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6501B" w14:textId="77777777" w:rsidR="00A41D78" w:rsidRPr="00D86842" w:rsidRDefault="00A41D78" w:rsidP="00A41D78">
      <w:pPr>
        <w:spacing w:before="0" w:after="0"/>
        <w:jc w:val="left"/>
        <w:rPr>
          <w:sz w:val="24"/>
        </w:rPr>
      </w:pPr>
      <w:r w:rsidRPr="00D86842">
        <w:rPr>
          <w:sz w:val="24"/>
        </w:rPr>
        <w:t>Ministerstvo financí</w:t>
      </w:r>
    </w:p>
    <w:p w14:paraId="191BF533" w14:textId="77777777" w:rsidR="00A41D78" w:rsidRPr="00A41D78" w:rsidRDefault="00A41D78" w:rsidP="00A41D78">
      <w:pPr>
        <w:spacing w:before="0" w:after="0"/>
        <w:jc w:val="left"/>
        <w:rPr>
          <w:sz w:val="24"/>
        </w:rPr>
      </w:pPr>
      <w:r w:rsidRPr="00D86842">
        <w:rPr>
          <w:sz w:val="24"/>
        </w:rPr>
        <w:t>Čj.: MF</w:t>
      </w:r>
      <w:r w:rsidR="00804982" w:rsidRPr="00D86842">
        <w:rPr>
          <w:sz w:val="24"/>
        </w:rPr>
        <w:t xml:space="preserve"> </w:t>
      </w:r>
      <w:r w:rsidR="00764686" w:rsidRPr="00D86842">
        <w:rPr>
          <w:sz w:val="24"/>
        </w:rPr>
        <w:t>-</w:t>
      </w:r>
      <w:r w:rsidR="00880E24" w:rsidRPr="00D86842">
        <w:rPr>
          <w:sz w:val="24"/>
        </w:rPr>
        <w:t>30655</w:t>
      </w:r>
      <w:r w:rsidRPr="00D86842">
        <w:rPr>
          <w:sz w:val="24"/>
        </w:rPr>
        <w:t>/202</w:t>
      </w:r>
      <w:r w:rsidR="003A413D" w:rsidRPr="00D86842">
        <w:rPr>
          <w:sz w:val="24"/>
        </w:rPr>
        <w:t>6</w:t>
      </w:r>
      <w:r w:rsidRPr="00D86842">
        <w:rPr>
          <w:sz w:val="24"/>
        </w:rPr>
        <w:t>/</w:t>
      </w:r>
      <w:r w:rsidR="003A413D" w:rsidRPr="00D86842">
        <w:rPr>
          <w:sz w:val="24"/>
        </w:rPr>
        <w:t>110</w:t>
      </w:r>
      <w:r w:rsidR="00BF039C">
        <w:rPr>
          <w:sz w:val="24"/>
        </w:rPr>
        <w:t>1</w:t>
      </w:r>
      <w:r w:rsidR="00764686" w:rsidRPr="00D86842">
        <w:rPr>
          <w:sz w:val="24"/>
        </w:rPr>
        <w:t>-</w:t>
      </w:r>
      <w:r w:rsidR="00880E24" w:rsidRPr="00D86842">
        <w:rPr>
          <w:sz w:val="24"/>
        </w:rPr>
        <w:t>5</w:t>
      </w:r>
    </w:p>
    <w:p w14:paraId="609A73C0" w14:textId="77777777" w:rsidR="00A41D78" w:rsidRPr="00764686" w:rsidRDefault="00A41D78" w:rsidP="00764686">
      <w:pPr>
        <w:spacing w:before="0" w:after="0"/>
        <w:jc w:val="left"/>
        <w:rPr>
          <w:sz w:val="24"/>
        </w:rPr>
      </w:pPr>
    </w:p>
    <w:p w14:paraId="20577EDE" w14:textId="77777777" w:rsidR="00410FDA" w:rsidRPr="00554A21" w:rsidRDefault="00410FDA" w:rsidP="00410FDA"/>
    <w:p w14:paraId="57AAD6A0" w14:textId="77777777" w:rsidR="00410FDA" w:rsidRPr="00554A21" w:rsidRDefault="00410FDA" w:rsidP="00410FDA"/>
    <w:p w14:paraId="4FF89902" w14:textId="77777777" w:rsidR="00410FDA" w:rsidRPr="00554A21" w:rsidRDefault="00410FDA" w:rsidP="00410FDA"/>
    <w:p w14:paraId="0F12B640" w14:textId="77777777" w:rsidR="00410FDA" w:rsidRPr="00554A21" w:rsidRDefault="00410FDA" w:rsidP="00410FDA"/>
    <w:p w14:paraId="5BE66487" w14:textId="77777777" w:rsidR="00410FDA" w:rsidRPr="00554A21" w:rsidRDefault="00410FDA" w:rsidP="00410FDA"/>
    <w:p w14:paraId="30AB807C" w14:textId="77777777" w:rsidR="00410FDA" w:rsidRPr="00554A21" w:rsidRDefault="00410FDA" w:rsidP="00410FDA"/>
    <w:p w14:paraId="3E6CEF09" w14:textId="77777777" w:rsidR="00410FDA" w:rsidRPr="00554A21" w:rsidRDefault="00410FDA" w:rsidP="00410FDA"/>
    <w:p w14:paraId="741B0BE0" w14:textId="77777777" w:rsidR="00410FDA" w:rsidRPr="00554A21" w:rsidRDefault="00410FDA" w:rsidP="00A47D41">
      <w:pPr>
        <w:jc w:val="right"/>
      </w:pPr>
    </w:p>
    <w:p w14:paraId="4CA387E3" w14:textId="77777777" w:rsidR="00410FDA" w:rsidRPr="00554A21" w:rsidRDefault="00410FDA" w:rsidP="00410FDA"/>
    <w:p w14:paraId="38A0DE84" w14:textId="77777777" w:rsidR="00410FDA" w:rsidRDefault="00410FDA" w:rsidP="00410FDA"/>
    <w:p w14:paraId="0E8539A2" w14:textId="77777777" w:rsidR="00410FDA" w:rsidRDefault="00410FDA" w:rsidP="00410FDA"/>
    <w:p w14:paraId="2800C0DD" w14:textId="77777777" w:rsidR="00410FDA" w:rsidRDefault="00410FDA" w:rsidP="00410FDA"/>
    <w:p w14:paraId="3FF39CED" w14:textId="77777777" w:rsidR="00410FDA" w:rsidRDefault="00410FDA" w:rsidP="00410FDA"/>
    <w:p w14:paraId="7FD8043D" w14:textId="77777777" w:rsidR="00410FDA" w:rsidRDefault="00410FDA" w:rsidP="00410FDA"/>
    <w:p w14:paraId="1D2797B1" w14:textId="77777777" w:rsidR="00410FDA" w:rsidRPr="00554A21" w:rsidRDefault="00410FDA" w:rsidP="00410FDA"/>
    <w:p w14:paraId="12F31AC6" w14:textId="77777777" w:rsidR="00410FDA" w:rsidRPr="00554A21" w:rsidRDefault="00410FDA" w:rsidP="00410FDA">
      <w:pPr>
        <w:rPr>
          <w:sz w:val="44"/>
        </w:rPr>
      </w:pPr>
    </w:p>
    <w:p w14:paraId="1356DD9F" w14:textId="77777777" w:rsidR="00030438" w:rsidRPr="00410FDA" w:rsidRDefault="008E6DA9" w:rsidP="00410FDA">
      <w:pPr>
        <w:spacing w:before="0" w:after="0"/>
        <w:jc w:val="center"/>
        <w:rPr>
          <w:b/>
          <w:bCs/>
          <w:sz w:val="44"/>
        </w:rPr>
      </w:pPr>
      <w:r w:rsidRPr="00D86842">
        <w:rPr>
          <w:b/>
          <w:bCs/>
          <w:sz w:val="44"/>
        </w:rPr>
        <w:t>J</w:t>
      </w:r>
      <w:r w:rsidR="00410FDA" w:rsidRPr="00D86842">
        <w:rPr>
          <w:b/>
          <w:bCs/>
          <w:sz w:val="44"/>
        </w:rPr>
        <w:t>.</w:t>
      </w:r>
    </w:p>
    <w:p w14:paraId="0680DF60" w14:textId="77777777" w:rsidR="00BF3FE9" w:rsidRDefault="00BF3FE9" w:rsidP="00030438">
      <w:pPr>
        <w:spacing w:before="0" w:after="0"/>
        <w:jc w:val="center"/>
        <w:rPr>
          <w:b/>
          <w:bCs/>
          <w:sz w:val="44"/>
        </w:rPr>
      </w:pPr>
      <w:r w:rsidRPr="00A71AC5">
        <w:rPr>
          <w:b/>
          <w:bCs/>
          <w:sz w:val="44"/>
        </w:rPr>
        <w:t>Rozpočty územních samosprávných celků</w:t>
      </w:r>
      <w:r w:rsidR="00702115">
        <w:rPr>
          <w:b/>
          <w:bCs/>
          <w:sz w:val="44"/>
        </w:rPr>
        <w:t xml:space="preserve"> a </w:t>
      </w:r>
      <w:r w:rsidR="00EB6543">
        <w:rPr>
          <w:b/>
          <w:bCs/>
          <w:sz w:val="44"/>
        </w:rPr>
        <w:t xml:space="preserve">dobrovolných </w:t>
      </w:r>
      <w:r w:rsidRPr="00A71AC5">
        <w:rPr>
          <w:b/>
          <w:bCs/>
          <w:sz w:val="44"/>
        </w:rPr>
        <w:t xml:space="preserve">svazků obcí </w:t>
      </w:r>
    </w:p>
    <w:p w14:paraId="19062BB6" w14:textId="77777777" w:rsidR="00A71AC5" w:rsidRDefault="00A71AC5" w:rsidP="00030438">
      <w:pPr>
        <w:spacing w:before="0" w:after="0"/>
        <w:jc w:val="center"/>
        <w:rPr>
          <w:b/>
          <w:bCs/>
          <w:sz w:val="44"/>
        </w:rPr>
      </w:pPr>
      <w:r>
        <w:rPr>
          <w:b/>
          <w:bCs/>
          <w:sz w:val="44"/>
        </w:rPr>
        <w:br w:type="page"/>
      </w:r>
    </w:p>
    <w:p w14:paraId="1CC7A3AF" w14:textId="77777777" w:rsidR="00013DB3" w:rsidRPr="00A71AC5" w:rsidRDefault="00013DB3" w:rsidP="00A71AC5">
      <w:pPr>
        <w:spacing w:after="0"/>
        <w:jc w:val="center"/>
        <w:rPr>
          <w:b/>
          <w:bCs/>
          <w:sz w:val="44"/>
        </w:rPr>
      </w:pPr>
    </w:p>
    <w:tbl>
      <w:tblPr>
        <w:tblW w:w="9878" w:type="dxa"/>
        <w:tblLook w:val="01E0" w:firstRow="1" w:lastRow="1" w:firstColumn="1" w:lastColumn="1" w:noHBand="0" w:noVBand="0"/>
      </w:tblPr>
      <w:tblGrid>
        <w:gridCol w:w="9878"/>
      </w:tblGrid>
      <w:tr w:rsidR="00650288" w:rsidRPr="003B10C6" w14:paraId="6A0D52B0" w14:textId="77777777" w:rsidTr="004F2DDD">
        <w:trPr>
          <w:trHeight w:val="11597"/>
        </w:trPr>
        <w:tc>
          <w:tcPr>
            <w:tcW w:w="9878" w:type="dxa"/>
            <w:shd w:val="clear" w:color="auto" w:fill="auto"/>
          </w:tcPr>
          <w:p w14:paraId="31DF3DC0" w14:textId="77777777" w:rsidR="008D01C8" w:rsidRDefault="008D01C8">
            <w:pPr>
              <w:pStyle w:val="Nadpisobsahu"/>
            </w:pPr>
            <w:r>
              <w:t>Obsah</w:t>
            </w:r>
          </w:p>
          <w:p w14:paraId="5C50CC09" w14:textId="77777777" w:rsidR="00BE3402" w:rsidRDefault="008D01C8">
            <w:pPr>
              <w:pStyle w:val="Obsah1"/>
              <w:rPr>
                <w:rFonts w:asciiTheme="minorHAnsi" w:eastAsiaTheme="minorEastAsia" w:hAnsiTheme="minorHAnsi" w:cstheme="minorBidi"/>
                <w:b w:val="0"/>
                <w:sz w:val="22"/>
                <w:szCs w:val="22"/>
              </w:rPr>
            </w:pPr>
            <w:r>
              <w:fldChar w:fldCharType="begin"/>
            </w:r>
            <w:r>
              <w:instrText xml:space="preserve"> TOC \o "1-3" \h \z \u </w:instrText>
            </w:r>
            <w:r>
              <w:fldChar w:fldCharType="separate"/>
            </w:r>
            <w:hyperlink w:anchor="_Toc238740433" w:history="1">
              <w:r w:rsidR="00BE3402" w:rsidRPr="00A8133B">
                <w:rPr>
                  <w:rStyle w:val="Hypertextovodkaz"/>
                </w:rPr>
                <w:t>1</w:t>
              </w:r>
              <w:r w:rsidR="00BE3402">
                <w:rPr>
                  <w:rFonts w:asciiTheme="minorHAnsi" w:eastAsiaTheme="minorEastAsia" w:hAnsiTheme="minorHAnsi" w:cstheme="minorBidi"/>
                  <w:b w:val="0"/>
                  <w:sz w:val="22"/>
                  <w:szCs w:val="22"/>
                </w:rPr>
                <w:tab/>
              </w:r>
              <w:r w:rsidR="00BE3402" w:rsidRPr="00A8133B">
                <w:rPr>
                  <w:rStyle w:val="Hypertextovodkaz"/>
                </w:rPr>
                <w:t>Úvod</w:t>
              </w:r>
              <w:r w:rsidR="00BE3402">
                <w:rPr>
                  <w:webHidden/>
                </w:rPr>
                <w:tab/>
              </w:r>
              <w:r w:rsidR="00BE3402">
                <w:rPr>
                  <w:webHidden/>
                </w:rPr>
                <w:fldChar w:fldCharType="begin"/>
              </w:r>
              <w:r w:rsidR="00BE3402">
                <w:rPr>
                  <w:webHidden/>
                </w:rPr>
                <w:instrText xml:space="preserve"> PAGEREF _Toc238740433 \h </w:instrText>
              </w:r>
              <w:r w:rsidR="00BE3402">
                <w:rPr>
                  <w:webHidden/>
                </w:rPr>
              </w:r>
              <w:r w:rsidR="00BE3402">
                <w:rPr>
                  <w:webHidden/>
                </w:rPr>
                <w:fldChar w:fldCharType="separate"/>
              </w:r>
              <w:r w:rsidR="00BE3402">
                <w:rPr>
                  <w:webHidden/>
                </w:rPr>
                <w:t>1</w:t>
              </w:r>
              <w:r w:rsidR="00BE3402">
                <w:rPr>
                  <w:webHidden/>
                </w:rPr>
                <w:fldChar w:fldCharType="end"/>
              </w:r>
            </w:hyperlink>
          </w:p>
          <w:p w14:paraId="22B05495" w14:textId="77777777" w:rsidR="00BE3402" w:rsidRDefault="00701DC0">
            <w:pPr>
              <w:pStyle w:val="Obsah2"/>
              <w:rPr>
                <w:rFonts w:asciiTheme="minorHAnsi" w:eastAsiaTheme="minorEastAsia" w:hAnsiTheme="minorHAnsi" w:cstheme="minorBidi"/>
                <w:noProof/>
                <w:sz w:val="22"/>
                <w:szCs w:val="22"/>
              </w:rPr>
            </w:pPr>
            <w:hyperlink w:anchor="_Toc238740434" w:history="1">
              <w:r w:rsidR="00BE3402" w:rsidRPr="00A8133B">
                <w:rPr>
                  <w:rStyle w:val="Hypertextovodkaz"/>
                  <w:noProof/>
                </w:rPr>
                <w:t>1.1</w:t>
              </w:r>
              <w:r w:rsidR="00BE3402">
                <w:rPr>
                  <w:rFonts w:asciiTheme="minorHAnsi" w:eastAsiaTheme="minorEastAsia" w:hAnsiTheme="minorHAnsi" w:cstheme="minorBidi"/>
                  <w:noProof/>
                  <w:sz w:val="22"/>
                  <w:szCs w:val="22"/>
                </w:rPr>
                <w:tab/>
              </w:r>
              <w:r w:rsidR="00BE3402" w:rsidRPr="00A8133B">
                <w:rPr>
                  <w:rStyle w:val="Hypertextovodkaz"/>
                  <w:noProof/>
                </w:rPr>
                <w:t>Územní samosprávné celky (ÚSC)</w:t>
              </w:r>
              <w:r w:rsidR="00BE3402">
                <w:rPr>
                  <w:noProof/>
                  <w:webHidden/>
                </w:rPr>
                <w:tab/>
              </w:r>
              <w:r w:rsidR="00BE3402">
                <w:rPr>
                  <w:noProof/>
                  <w:webHidden/>
                </w:rPr>
                <w:fldChar w:fldCharType="begin"/>
              </w:r>
              <w:r w:rsidR="00BE3402">
                <w:rPr>
                  <w:noProof/>
                  <w:webHidden/>
                </w:rPr>
                <w:instrText xml:space="preserve"> PAGEREF _Toc238740434 \h </w:instrText>
              </w:r>
              <w:r w:rsidR="00BE3402">
                <w:rPr>
                  <w:noProof/>
                  <w:webHidden/>
                </w:rPr>
              </w:r>
              <w:r w:rsidR="00BE3402">
                <w:rPr>
                  <w:noProof/>
                  <w:webHidden/>
                </w:rPr>
                <w:fldChar w:fldCharType="separate"/>
              </w:r>
              <w:r w:rsidR="00BE3402">
                <w:rPr>
                  <w:noProof/>
                  <w:webHidden/>
                </w:rPr>
                <w:t>1</w:t>
              </w:r>
              <w:r w:rsidR="00BE3402">
                <w:rPr>
                  <w:noProof/>
                  <w:webHidden/>
                </w:rPr>
                <w:fldChar w:fldCharType="end"/>
              </w:r>
            </w:hyperlink>
          </w:p>
          <w:p w14:paraId="61A98D67" w14:textId="77777777" w:rsidR="00BE3402" w:rsidRDefault="00701DC0">
            <w:pPr>
              <w:pStyle w:val="Obsah2"/>
              <w:rPr>
                <w:rFonts w:asciiTheme="minorHAnsi" w:eastAsiaTheme="minorEastAsia" w:hAnsiTheme="minorHAnsi" w:cstheme="minorBidi"/>
                <w:noProof/>
                <w:sz w:val="22"/>
                <w:szCs w:val="22"/>
              </w:rPr>
            </w:pPr>
            <w:hyperlink w:anchor="_Toc238740435" w:history="1">
              <w:r w:rsidR="00BE3402" w:rsidRPr="00A8133B">
                <w:rPr>
                  <w:rStyle w:val="Hypertextovodkaz"/>
                  <w:noProof/>
                </w:rPr>
                <w:t>1.2</w:t>
              </w:r>
              <w:r w:rsidR="00BE3402">
                <w:rPr>
                  <w:rFonts w:asciiTheme="minorHAnsi" w:eastAsiaTheme="minorEastAsia" w:hAnsiTheme="minorHAnsi" w:cstheme="minorBidi"/>
                  <w:noProof/>
                  <w:sz w:val="22"/>
                  <w:szCs w:val="22"/>
                </w:rPr>
                <w:tab/>
              </w:r>
              <w:r w:rsidR="00BE3402" w:rsidRPr="00A8133B">
                <w:rPr>
                  <w:rStyle w:val="Hypertextovodkaz"/>
                  <w:noProof/>
                </w:rPr>
                <w:t>Další územní rozpočty</w:t>
              </w:r>
              <w:r w:rsidR="00BE3402">
                <w:rPr>
                  <w:noProof/>
                  <w:webHidden/>
                </w:rPr>
                <w:tab/>
              </w:r>
              <w:r w:rsidR="00BE3402">
                <w:rPr>
                  <w:noProof/>
                  <w:webHidden/>
                </w:rPr>
                <w:fldChar w:fldCharType="begin"/>
              </w:r>
              <w:r w:rsidR="00BE3402">
                <w:rPr>
                  <w:noProof/>
                  <w:webHidden/>
                </w:rPr>
                <w:instrText xml:space="preserve"> PAGEREF _Toc238740435 \h </w:instrText>
              </w:r>
              <w:r w:rsidR="00BE3402">
                <w:rPr>
                  <w:noProof/>
                  <w:webHidden/>
                </w:rPr>
              </w:r>
              <w:r w:rsidR="00BE3402">
                <w:rPr>
                  <w:noProof/>
                  <w:webHidden/>
                </w:rPr>
                <w:fldChar w:fldCharType="separate"/>
              </w:r>
              <w:r w:rsidR="00BE3402">
                <w:rPr>
                  <w:noProof/>
                  <w:webHidden/>
                </w:rPr>
                <w:t>1</w:t>
              </w:r>
              <w:r w:rsidR="00BE3402">
                <w:rPr>
                  <w:noProof/>
                  <w:webHidden/>
                </w:rPr>
                <w:fldChar w:fldCharType="end"/>
              </w:r>
            </w:hyperlink>
          </w:p>
          <w:p w14:paraId="40A287E0" w14:textId="77777777" w:rsidR="00BE3402" w:rsidRDefault="00701DC0">
            <w:pPr>
              <w:pStyle w:val="Obsah1"/>
              <w:rPr>
                <w:rFonts w:asciiTheme="minorHAnsi" w:eastAsiaTheme="minorEastAsia" w:hAnsiTheme="minorHAnsi" w:cstheme="minorBidi"/>
                <w:b w:val="0"/>
                <w:sz w:val="22"/>
                <w:szCs w:val="22"/>
              </w:rPr>
            </w:pPr>
            <w:hyperlink w:anchor="_Toc238740436" w:history="1">
              <w:r w:rsidR="00BE3402" w:rsidRPr="00A8133B">
                <w:rPr>
                  <w:rStyle w:val="Hypertextovodkaz"/>
                </w:rPr>
                <w:t>2</w:t>
              </w:r>
              <w:r w:rsidR="00BE3402">
                <w:rPr>
                  <w:rFonts w:asciiTheme="minorHAnsi" w:eastAsiaTheme="minorEastAsia" w:hAnsiTheme="minorHAnsi" w:cstheme="minorBidi"/>
                  <w:b w:val="0"/>
                  <w:sz w:val="22"/>
                  <w:szCs w:val="22"/>
                </w:rPr>
                <w:tab/>
              </w:r>
              <w:r w:rsidR="00BE3402" w:rsidRPr="00A8133B">
                <w:rPr>
                  <w:rStyle w:val="Hypertextovodkaz"/>
                </w:rPr>
                <w:t>Územní rozpočty v letech 2026 a 2027</w:t>
              </w:r>
              <w:r w:rsidR="00BE3402">
                <w:rPr>
                  <w:webHidden/>
                </w:rPr>
                <w:tab/>
              </w:r>
              <w:r w:rsidR="00BE3402">
                <w:rPr>
                  <w:webHidden/>
                </w:rPr>
                <w:fldChar w:fldCharType="begin"/>
              </w:r>
              <w:r w:rsidR="00BE3402">
                <w:rPr>
                  <w:webHidden/>
                </w:rPr>
                <w:instrText xml:space="preserve"> PAGEREF _Toc238740436 \h </w:instrText>
              </w:r>
              <w:r w:rsidR="00BE3402">
                <w:rPr>
                  <w:webHidden/>
                </w:rPr>
              </w:r>
              <w:r w:rsidR="00BE3402">
                <w:rPr>
                  <w:webHidden/>
                </w:rPr>
                <w:fldChar w:fldCharType="separate"/>
              </w:r>
              <w:r w:rsidR="00BE3402">
                <w:rPr>
                  <w:webHidden/>
                </w:rPr>
                <w:t>2</w:t>
              </w:r>
              <w:r w:rsidR="00BE3402">
                <w:rPr>
                  <w:webHidden/>
                </w:rPr>
                <w:fldChar w:fldCharType="end"/>
              </w:r>
            </w:hyperlink>
          </w:p>
          <w:p w14:paraId="364385F3" w14:textId="77777777" w:rsidR="00BE3402" w:rsidRDefault="00701DC0">
            <w:pPr>
              <w:pStyle w:val="Obsah2"/>
              <w:rPr>
                <w:rFonts w:asciiTheme="minorHAnsi" w:eastAsiaTheme="minorEastAsia" w:hAnsiTheme="minorHAnsi" w:cstheme="minorBidi"/>
                <w:noProof/>
                <w:sz w:val="22"/>
                <w:szCs w:val="22"/>
              </w:rPr>
            </w:pPr>
            <w:hyperlink w:anchor="_Toc238740437" w:history="1">
              <w:r w:rsidR="00BE3402" w:rsidRPr="00A8133B">
                <w:rPr>
                  <w:rStyle w:val="Hypertextovodkaz"/>
                  <w:noProof/>
                </w:rPr>
                <w:t>2.1</w:t>
              </w:r>
              <w:r w:rsidR="00BE3402">
                <w:rPr>
                  <w:rFonts w:asciiTheme="minorHAnsi" w:eastAsiaTheme="minorEastAsia" w:hAnsiTheme="minorHAnsi" w:cstheme="minorBidi"/>
                  <w:noProof/>
                  <w:sz w:val="22"/>
                  <w:szCs w:val="22"/>
                </w:rPr>
                <w:tab/>
              </w:r>
              <w:r w:rsidR="00BE3402" w:rsidRPr="00A8133B">
                <w:rPr>
                  <w:rStyle w:val="Hypertextovodkaz"/>
                  <w:noProof/>
                </w:rPr>
                <w:t>Východiska pro sestavení predikce</w:t>
              </w:r>
              <w:r w:rsidR="00BE3402">
                <w:rPr>
                  <w:noProof/>
                  <w:webHidden/>
                </w:rPr>
                <w:tab/>
              </w:r>
              <w:r w:rsidR="00BE3402">
                <w:rPr>
                  <w:noProof/>
                  <w:webHidden/>
                </w:rPr>
                <w:fldChar w:fldCharType="begin"/>
              </w:r>
              <w:r w:rsidR="00BE3402">
                <w:rPr>
                  <w:noProof/>
                  <w:webHidden/>
                </w:rPr>
                <w:instrText xml:space="preserve"> PAGEREF _Toc238740437 \h </w:instrText>
              </w:r>
              <w:r w:rsidR="00BE3402">
                <w:rPr>
                  <w:noProof/>
                  <w:webHidden/>
                </w:rPr>
              </w:r>
              <w:r w:rsidR="00BE3402">
                <w:rPr>
                  <w:noProof/>
                  <w:webHidden/>
                </w:rPr>
                <w:fldChar w:fldCharType="separate"/>
              </w:r>
              <w:r w:rsidR="00BE3402">
                <w:rPr>
                  <w:noProof/>
                  <w:webHidden/>
                </w:rPr>
                <w:t>2</w:t>
              </w:r>
              <w:r w:rsidR="00BE3402">
                <w:rPr>
                  <w:noProof/>
                  <w:webHidden/>
                </w:rPr>
                <w:fldChar w:fldCharType="end"/>
              </w:r>
            </w:hyperlink>
          </w:p>
          <w:p w14:paraId="5776927E" w14:textId="77777777" w:rsidR="00BE3402" w:rsidRDefault="00701DC0">
            <w:pPr>
              <w:pStyle w:val="Obsah2"/>
              <w:rPr>
                <w:rFonts w:asciiTheme="minorHAnsi" w:eastAsiaTheme="minorEastAsia" w:hAnsiTheme="minorHAnsi" w:cstheme="minorBidi"/>
                <w:noProof/>
                <w:sz w:val="22"/>
                <w:szCs w:val="22"/>
              </w:rPr>
            </w:pPr>
            <w:hyperlink w:anchor="_Toc238740438" w:history="1">
              <w:r w:rsidR="00BE3402" w:rsidRPr="00A8133B">
                <w:rPr>
                  <w:rStyle w:val="Hypertextovodkaz"/>
                  <w:noProof/>
                </w:rPr>
                <w:t>2.2</w:t>
              </w:r>
              <w:r w:rsidR="00BE3402">
                <w:rPr>
                  <w:rFonts w:asciiTheme="minorHAnsi" w:eastAsiaTheme="minorEastAsia" w:hAnsiTheme="minorHAnsi" w:cstheme="minorBidi"/>
                  <w:noProof/>
                  <w:sz w:val="22"/>
                  <w:szCs w:val="22"/>
                </w:rPr>
                <w:tab/>
              </w:r>
              <w:r w:rsidR="00BE3402" w:rsidRPr="00A8133B">
                <w:rPr>
                  <w:rStyle w:val="Hypertextovodkaz"/>
                  <w:noProof/>
                </w:rPr>
                <w:t>Očekávaný vývoj hospodaření územních rozpočtů v letech 2026 a 2027</w:t>
              </w:r>
              <w:r w:rsidR="00BE3402">
                <w:rPr>
                  <w:noProof/>
                  <w:webHidden/>
                </w:rPr>
                <w:tab/>
              </w:r>
              <w:r w:rsidR="00BE3402">
                <w:rPr>
                  <w:noProof/>
                  <w:webHidden/>
                </w:rPr>
                <w:fldChar w:fldCharType="begin"/>
              </w:r>
              <w:r w:rsidR="00BE3402">
                <w:rPr>
                  <w:noProof/>
                  <w:webHidden/>
                </w:rPr>
                <w:instrText xml:space="preserve"> PAGEREF _Toc238740438 \h </w:instrText>
              </w:r>
              <w:r w:rsidR="00BE3402">
                <w:rPr>
                  <w:noProof/>
                  <w:webHidden/>
                </w:rPr>
              </w:r>
              <w:r w:rsidR="00BE3402">
                <w:rPr>
                  <w:noProof/>
                  <w:webHidden/>
                </w:rPr>
                <w:fldChar w:fldCharType="separate"/>
              </w:r>
              <w:r w:rsidR="00BE3402">
                <w:rPr>
                  <w:noProof/>
                  <w:webHidden/>
                </w:rPr>
                <w:t>2</w:t>
              </w:r>
              <w:r w:rsidR="00BE3402">
                <w:rPr>
                  <w:noProof/>
                  <w:webHidden/>
                </w:rPr>
                <w:fldChar w:fldCharType="end"/>
              </w:r>
            </w:hyperlink>
          </w:p>
          <w:p w14:paraId="7ADED618" w14:textId="77777777" w:rsidR="00BE3402" w:rsidRDefault="00701DC0">
            <w:pPr>
              <w:pStyle w:val="Obsah2"/>
              <w:rPr>
                <w:rFonts w:asciiTheme="minorHAnsi" w:eastAsiaTheme="minorEastAsia" w:hAnsiTheme="minorHAnsi" w:cstheme="minorBidi"/>
                <w:noProof/>
                <w:sz w:val="22"/>
                <w:szCs w:val="22"/>
              </w:rPr>
            </w:pPr>
            <w:hyperlink w:anchor="_Toc238740439" w:history="1">
              <w:r w:rsidR="00BE3402" w:rsidRPr="00A8133B">
                <w:rPr>
                  <w:rStyle w:val="Hypertextovodkaz"/>
                  <w:noProof/>
                </w:rPr>
                <w:t>2.3</w:t>
              </w:r>
              <w:r w:rsidR="00BE3402">
                <w:rPr>
                  <w:rFonts w:asciiTheme="minorHAnsi" w:eastAsiaTheme="minorEastAsia" w:hAnsiTheme="minorHAnsi" w:cstheme="minorBidi"/>
                  <w:noProof/>
                  <w:sz w:val="22"/>
                  <w:szCs w:val="22"/>
                </w:rPr>
                <w:tab/>
              </w:r>
              <w:r w:rsidR="00BE3402" w:rsidRPr="00A8133B">
                <w:rPr>
                  <w:rStyle w:val="Hypertextovodkaz"/>
                  <w:noProof/>
                </w:rPr>
                <w:t>Vývoj hospodaření obcí v letech 2026 a 2027</w:t>
              </w:r>
              <w:r w:rsidR="00BE3402">
                <w:rPr>
                  <w:noProof/>
                  <w:webHidden/>
                </w:rPr>
                <w:tab/>
              </w:r>
              <w:r w:rsidR="00BE3402">
                <w:rPr>
                  <w:noProof/>
                  <w:webHidden/>
                </w:rPr>
                <w:fldChar w:fldCharType="begin"/>
              </w:r>
              <w:r w:rsidR="00BE3402">
                <w:rPr>
                  <w:noProof/>
                  <w:webHidden/>
                </w:rPr>
                <w:instrText xml:space="preserve"> PAGEREF _Toc238740439 \h </w:instrText>
              </w:r>
              <w:r w:rsidR="00BE3402">
                <w:rPr>
                  <w:noProof/>
                  <w:webHidden/>
                </w:rPr>
              </w:r>
              <w:r w:rsidR="00BE3402">
                <w:rPr>
                  <w:noProof/>
                  <w:webHidden/>
                </w:rPr>
                <w:fldChar w:fldCharType="separate"/>
              </w:r>
              <w:r w:rsidR="00BE3402">
                <w:rPr>
                  <w:noProof/>
                  <w:webHidden/>
                </w:rPr>
                <w:t>3</w:t>
              </w:r>
              <w:r w:rsidR="00BE3402">
                <w:rPr>
                  <w:noProof/>
                  <w:webHidden/>
                </w:rPr>
                <w:fldChar w:fldCharType="end"/>
              </w:r>
            </w:hyperlink>
          </w:p>
          <w:p w14:paraId="51C84D41" w14:textId="77777777" w:rsidR="00BE3402" w:rsidRDefault="00701DC0">
            <w:pPr>
              <w:pStyle w:val="Obsah3"/>
              <w:rPr>
                <w:rFonts w:asciiTheme="minorHAnsi" w:eastAsiaTheme="minorEastAsia" w:hAnsiTheme="minorHAnsi" w:cstheme="minorBidi"/>
                <w:noProof/>
                <w:sz w:val="22"/>
                <w:szCs w:val="22"/>
              </w:rPr>
            </w:pPr>
            <w:hyperlink w:anchor="_Toc238740440" w:history="1">
              <w:r w:rsidR="00BE3402" w:rsidRPr="00A8133B">
                <w:rPr>
                  <w:rStyle w:val="Hypertextovodkaz"/>
                  <w:noProof/>
                  <w14:scene3d>
                    <w14:camera w14:prst="orthographicFront"/>
                    <w14:lightRig w14:rig="threePt" w14:dir="t">
                      <w14:rot w14:lat="0" w14:lon="0" w14:rev="0"/>
                    </w14:lightRig>
                  </w14:scene3d>
                </w:rPr>
                <w:t>2.3.1</w:t>
              </w:r>
              <w:r w:rsidR="00BE3402">
                <w:rPr>
                  <w:rFonts w:asciiTheme="minorHAnsi" w:eastAsiaTheme="minorEastAsia" w:hAnsiTheme="minorHAnsi" w:cstheme="minorBidi"/>
                  <w:noProof/>
                  <w:sz w:val="22"/>
                  <w:szCs w:val="22"/>
                </w:rPr>
                <w:tab/>
              </w:r>
              <w:r w:rsidR="00BE3402" w:rsidRPr="00A8133B">
                <w:rPr>
                  <w:rStyle w:val="Hypertextovodkaz"/>
                  <w:noProof/>
                </w:rPr>
                <w:t>Odhadovaný vývoj na straně příjmů</w:t>
              </w:r>
              <w:r w:rsidR="00BE3402">
                <w:rPr>
                  <w:noProof/>
                  <w:webHidden/>
                </w:rPr>
                <w:tab/>
              </w:r>
              <w:r w:rsidR="00BE3402">
                <w:rPr>
                  <w:noProof/>
                  <w:webHidden/>
                </w:rPr>
                <w:fldChar w:fldCharType="begin"/>
              </w:r>
              <w:r w:rsidR="00BE3402">
                <w:rPr>
                  <w:noProof/>
                  <w:webHidden/>
                </w:rPr>
                <w:instrText xml:space="preserve"> PAGEREF _Toc238740440 \h </w:instrText>
              </w:r>
              <w:r w:rsidR="00BE3402">
                <w:rPr>
                  <w:noProof/>
                  <w:webHidden/>
                </w:rPr>
              </w:r>
              <w:r w:rsidR="00BE3402">
                <w:rPr>
                  <w:noProof/>
                  <w:webHidden/>
                </w:rPr>
                <w:fldChar w:fldCharType="separate"/>
              </w:r>
              <w:r w:rsidR="00BE3402">
                <w:rPr>
                  <w:noProof/>
                  <w:webHidden/>
                </w:rPr>
                <w:t>4</w:t>
              </w:r>
              <w:r w:rsidR="00BE3402">
                <w:rPr>
                  <w:noProof/>
                  <w:webHidden/>
                </w:rPr>
                <w:fldChar w:fldCharType="end"/>
              </w:r>
            </w:hyperlink>
          </w:p>
          <w:p w14:paraId="0C489E3E" w14:textId="77777777" w:rsidR="00BE3402" w:rsidRDefault="00701DC0">
            <w:pPr>
              <w:pStyle w:val="Obsah3"/>
              <w:rPr>
                <w:rFonts w:asciiTheme="minorHAnsi" w:eastAsiaTheme="minorEastAsia" w:hAnsiTheme="minorHAnsi" w:cstheme="minorBidi"/>
                <w:noProof/>
                <w:sz w:val="22"/>
                <w:szCs w:val="22"/>
              </w:rPr>
            </w:pPr>
            <w:hyperlink w:anchor="_Toc238740441" w:history="1">
              <w:r w:rsidR="00BE3402" w:rsidRPr="00A8133B">
                <w:rPr>
                  <w:rStyle w:val="Hypertextovodkaz"/>
                  <w:noProof/>
                  <w14:scene3d>
                    <w14:camera w14:prst="orthographicFront"/>
                    <w14:lightRig w14:rig="threePt" w14:dir="t">
                      <w14:rot w14:lat="0" w14:lon="0" w14:rev="0"/>
                    </w14:lightRig>
                  </w14:scene3d>
                </w:rPr>
                <w:t>2.3.2</w:t>
              </w:r>
              <w:r w:rsidR="00BE3402">
                <w:rPr>
                  <w:rFonts w:asciiTheme="minorHAnsi" w:eastAsiaTheme="minorEastAsia" w:hAnsiTheme="minorHAnsi" w:cstheme="minorBidi"/>
                  <w:noProof/>
                  <w:sz w:val="22"/>
                  <w:szCs w:val="22"/>
                </w:rPr>
                <w:tab/>
              </w:r>
              <w:r w:rsidR="00BE3402" w:rsidRPr="00A8133B">
                <w:rPr>
                  <w:rStyle w:val="Hypertextovodkaz"/>
                  <w:noProof/>
                </w:rPr>
                <w:t>Odhadovaný vývoj na straně výdajů</w:t>
              </w:r>
              <w:r w:rsidR="00BE3402">
                <w:rPr>
                  <w:noProof/>
                  <w:webHidden/>
                </w:rPr>
                <w:tab/>
              </w:r>
              <w:r w:rsidR="00BE3402">
                <w:rPr>
                  <w:noProof/>
                  <w:webHidden/>
                </w:rPr>
                <w:fldChar w:fldCharType="begin"/>
              </w:r>
              <w:r w:rsidR="00BE3402">
                <w:rPr>
                  <w:noProof/>
                  <w:webHidden/>
                </w:rPr>
                <w:instrText xml:space="preserve"> PAGEREF _Toc238740441 \h </w:instrText>
              </w:r>
              <w:r w:rsidR="00BE3402">
                <w:rPr>
                  <w:noProof/>
                  <w:webHidden/>
                </w:rPr>
              </w:r>
              <w:r w:rsidR="00BE3402">
                <w:rPr>
                  <w:noProof/>
                  <w:webHidden/>
                </w:rPr>
                <w:fldChar w:fldCharType="separate"/>
              </w:r>
              <w:r w:rsidR="00BE3402">
                <w:rPr>
                  <w:noProof/>
                  <w:webHidden/>
                </w:rPr>
                <w:t>6</w:t>
              </w:r>
              <w:r w:rsidR="00BE3402">
                <w:rPr>
                  <w:noProof/>
                  <w:webHidden/>
                </w:rPr>
                <w:fldChar w:fldCharType="end"/>
              </w:r>
            </w:hyperlink>
          </w:p>
          <w:p w14:paraId="58EB6C04" w14:textId="77777777" w:rsidR="00BE3402" w:rsidRDefault="00701DC0">
            <w:pPr>
              <w:pStyle w:val="Obsah2"/>
              <w:rPr>
                <w:rFonts w:asciiTheme="minorHAnsi" w:eastAsiaTheme="minorEastAsia" w:hAnsiTheme="minorHAnsi" w:cstheme="minorBidi"/>
                <w:noProof/>
                <w:sz w:val="22"/>
                <w:szCs w:val="22"/>
              </w:rPr>
            </w:pPr>
            <w:hyperlink w:anchor="_Toc238740442" w:history="1">
              <w:r w:rsidR="00BE3402" w:rsidRPr="00A8133B">
                <w:rPr>
                  <w:rStyle w:val="Hypertextovodkaz"/>
                  <w:noProof/>
                </w:rPr>
                <w:t>2.4</w:t>
              </w:r>
              <w:r w:rsidR="00BE3402">
                <w:rPr>
                  <w:rFonts w:asciiTheme="minorHAnsi" w:eastAsiaTheme="minorEastAsia" w:hAnsiTheme="minorHAnsi" w:cstheme="minorBidi"/>
                  <w:noProof/>
                  <w:sz w:val="22"/>
                  <w:szCs w:val="22"/>
                </w:rPr>
                <w:tab/>
              </w:r>
              <w:r w:rsidR="00BE3402" w:rsidRPr="00A8133B">
                <w:rPr>
                  <w:rStyle w:val="Hypertextovodkaz"/>
                  <w:noProof/>
                </w:rPr>
                <w:t>Vývoj hospodaření krajů v letech 2026 a 2027</w:t>
              </w:r>
              <w:r w:rsidR="00BE3402">
                <w:rPr>
                  <w:noProof/>
                  <w:webHidden/>
                </w:rPr>
                <w:tab/>
              </w:r>
              <w:r w:rsidR="00BE3402">
                <w:rPr>
                  <w:noProof/>
                  <w:webHidden/>
                </w:rPr>
                <w:fldChar w:fldCharType="begin"/>
              </w:r>
              <w:r w:rsidR="00BE3402">
                <w:rPr>
                  <w:noProof/>
                  <w:webHidden/>
                </w:rPr>
                <w:instrText xml:space="preserve"> PAGEREF _Toc238740442 \h </w:instrText>
              </w:r>
              <w:r w:rsidR="00BE3402">
                <w:rPr>
                  <w:noProof/>
                  <w:webHidden/>
                </w:rPr>
              </w:r>
              <w:r w:rsidR="00BE3402">
                <w:rPr>
                  <w:noProof/>
                  <w:webHidden/>
                </w:rPr>
                <w:fldChar w:fldCharType="separate"/>
              </w:r>
              <w:r w:rsidR="00BE3402">
                <w:rPr>
                  <w:noProof/>
                  <w:webHidden/>
                </w:rPr>
                <w:t>7</w:t>
              </w:r>
              <w:r w:rsidR="00BE3402">
                <w:rPr>
                  <w:noProof/>
                  <w:webHidden/>
                </w:rPr>
                <w:fldChar w:fldCharType="end"/>
              </w:r>
            </w:hyperlink>
          </w:p>
          <w:p w14:paraId="5A9BB7D5" w14:textId="77777777" w:rsidR="00BE3402" w:rsidRDefault="00701DC0">
            <w:pPr>
              <w:pStyle w:val="Obsah3"/>
              <w:rPr>
                <w:rFonts w:asciiTheme="minorHAnsi" w:eastAsiaTheme="minorEastAsia" w:hAnsiTheme="minorHAnsi" w:cstheme="minorBidi"/>
                <w:noProof/>
                <w:sz w:val="22"/>
                <w:szCs w:val="22"/>
              </w:rPr>
            </w:pPr>
            <w:hyperlink w:anchor="_Toc238740443" w:history="1">
              <w:r w:rsidR="00BE3402" w:rsidRPr="00A8133B">
                <w:rPr>
                  <w:rStyle w:val="Hypertextovodkaz"/>
                  <w:noProof/>
                  <w14:scene3d>
                    <w14:camera w14:prst="orthographicFront"/>
                    <w14:lightRig w14:rig="threePt" w14:dir="t">
                      <w14:rot w14:lat="0" w14:lon="0" w14:rev="0"/>
                    </w14:lightRig>
                  </w14:scene3d>
                </w:rPr>
                <w:t>2.4.1</w:t>
              </w:r>
              <w:r w:rsidR="00BE3402">
                <w:rPr>
                  <w:rFonts w:asciiTheme="minorHAnsi" w:eastAsiaTheme="minorEastAsia" w:hAnsiTheme="minorHAnsi" w:cstheme="minorBidi"/>
                  <w:noProof/>
                  <w:sz w:val="22"/>
                  <w:szCs w:val="22"/>
                </w:rPr>
                <w:tab/>
              </w:r>
              <w:r w:rsidR="00BE3402" w:rsidRPr="00A8133B">
                <w:rPr>
                  <w:rStyle w:val="Hypertextovodkaz"/>
                  <w:noProof/>
                </w:rPr>
                <w:t>Odhadovaný vývoj na straně příjmů</w:t>
              </w:r>
              <w:r w:rsidR="00BE3402">
                <w:rPr>
                  <w:noProof/>
                  <w:webHidden/>
                </w:rPr>
                <w:tab/>
              </w:r>
              <w:r w:rsidR="00BE3402">
                <w:rPr>
                  <w:noProof/>
                  <w:webHidden/>
                </w:rPr>
                <w:fldChar w:fldCharType="begin"/>
              </w:r>
              <w:r w:rsidR="00BE3402">
                <w:rPr>
                  <w:noProof/>
                  <w:webHidden/>
                </w:rPr>
                <w:instrText xml:space="preserve"> PAGEREF _Toc238740443 \h </w:instrText>
              </w:r>
              <w:r w:rsidR="00BE3402">
                <w:rPr>
                  <w:noProof/>
                  <w:webHidden/>
                </w:rPr>
              </w:r>
              <w:r w:rsidR="00BE3402">
                <w:rPr>
                  <w:noProof/>
                  <w:webHidden/>
                </w:rPr>
                <w:fldChar w:fldCharType="separate"/>
              </w:r>
              <w:r w:rsidR="00BE3402">
                <w:rPr>
                  <w:noProof/>
                  <w:webHidden/>
                </w:rPr>
                <w:t>8</w:t>
              </w:r>
              <w:r w:rsidR="00BE3402">
                <w:rPr>
                  <w:noProof/>
                  <w:webHidden/>
                </w:rPr>
                <w:fldChar w:fldCharType="end"/>
              </w:r>
            </w:hyperlink>
          </w:p>
          <w:p w14:paraId="22E8532D" w14:textId="77777777" w:rsidR="00BE3402" w:rsidRDefault="00701DC0">
            <w:pPr>
              <w:pStyle w:val="Obsah3"/>
              <w:rPr>
                <w:rFonts w:asciiTheme="minorHAnsi" w:eastAsiaTheme="minorEastAsia" w:hAnsiTheme="minorHAnsi" w:cstheme="minorBidi"/>
                <w:noProof/>
                <w:sz w:val="22"/>
                <w:szCs w:val="22"/>
              </w:rPr>
            </w:pPr>
            <w:hyperlink w:anchor="_Toc238740444" w:history="1">
              <w:r w:rsidR="00BE3402" w:rsidRPr="00A8133B">
                <w:rPr>
                  <w:rStyle w:val="Hypertextovodkaz"/>
                  <w:noProof/>
                  <w14:scene3d>
                    <w14:camera w14:prst="orthographicFront"/>
                    <w14:lightRig w14:rig="threePt" w14:dir="t">
                      <w14:rot w14:lat="0" w14:lon="0" w14:rev="0"/>
                    </w14:lightRig>
                  </w14:scene3d>
                </w:rPr>
                <w:t>2.4.2</w:t>
              </w:r>
              <w:r w:rsidR="00BE3402">
                <w:rPr>
                  <w:rFonts w:asciiTheme="minorHAnsi" w:eastAsiaTheme="minorEastAsia" w:hAnsiTheme="minorHAnsi" w:cstheme="minorBidi"/>
                  <w:noProof/>
                  <w:sz w:val="22"/>
                  <w:szCs w:val="22"/>
                </w:rPr>
                <w:tab/>
              </w:r>
              <w:r w:rsidR="00BE3402" w:rsidRPr="00A8133B">
                <w:rPr>
                  <w:rStyle w:val="Hypertextovodkaz"/>
                  <w:noProof/>
                </w:rPr>
                <w:t>Odhadovaný vývoj na straně výdajů</w:t>
              </w:r>
              <w:r w:rsidR="00BE3402">
                <w:rPr>
                  <w:noProof/>
                  <w:webHidden/>
                </w:rPr>
                <w:tab/>
              </w:r>
              <w:r w:rsidR="00BE3402">
                <w:rPr>
                  <w:noProof/>
                  <w:webHidden/>
                </w:rPr>
                <w:fldChar w:fldCharType="begin"/>
              </w:r>
              <w:r w:rsidR="00BE3402">
                <w:rPr>
                  <w:noProof/>
                  <w:webHidden/>
                </w:rPr>
                <w:instrText xml:space="preserve"> PAGEREF _Toc238740444 \h </w:instrText>
              </w:r>
              <w:r w:rsidR="00BE3402">
                <w:rPr>
                  <w:noProof/>
                  <w:webHidden/>
                </w:rPr>
              </w:r>
              <w:r w:rsidR="00BE3402">
                <w:rPr>
                  <w:noProof/>
                  <w:webHidden/>
                </w:rPr>
                <w:fldChar w:fldCharType="separate"/>
              </w:r>
              <w:r w:rsidR="00BE3402">
                <w:rPr>
                  <w:noProof/>
                  <w:webHidden/>
                </w:rPr>
                <w:t>10</w:t>
              </w:r>
              <w:r w:rsidR="00BE3402">
                <w:rPr>
                  <w:noProof/>
                  <w:webHidden/>
                </w:rPr>
                <w:fldChar w:fldCharType="end"/>
              </w:r>
            </w:hyperlink>
          </w:p>
          <w:p w14:paraId="45CBB54C" w14:textId="77777777" w:rsidR="00BE3402" w:rsidRDefault="00701DC0">
            <w:pPr>
              <w:pStyle w:val="Obsah2"/>
              <w:rPr>
                <w:rFonts w:asciiTheme="minorHAnsi" w:eastAsiaTheme="minorEastAsia" w:hAnsiTheme="minorHAnsi" w:cstheme="minorBidi"/>
                <w:noProof/>
                <w:sz w:val="22"/>
                <w:szCs w:val="22"/>
              </w:rPr>
            </w:pPr>
            <w:hyperlink w:anchor="_Toc238740445" w:history="1">
              <w:r w:rsidR="00BE3402" w:rsidRPr="00A8133B">
                <w:rPr>
                  <w:rStyle w:val="Hypertextovodkaz"/>
                  <w:noProof/>
                </w:rPr>
                <w:t>2.5</w:t>
              </w:r>
              <w:r w:rsidR="00BE3402">
                <w:rPr>
                  <w:rFonts w:asciiTheme="minorHAnsi" w:eastAsiaTheme="minorEastAsia" w:hAnsiTheme="minorHAnsi" w:cstheme="minorBidi"/>
                  <w:noProof/>
                  <w:sz w:val="22"/>
                  <w:szCs w:val="22"/>
                </w:rPr>
                <w:tab/>
              </w:r>
              <w:r w:rsidR="00BE3402" w:rsidRPr="00A8133B">
                <w:rPr>
                  <w:rStyle w:val="Hypertextovodkaz"/>
                  <w:noProof/>
                </w:rPr>
                <w:t>Další územní rozpočty v letech 2026 a 2027</w:t>
              </w:r>
              <w:r w:rsidR="00BE3402">
                <w:rPr>
                  <w:noProof/>
                  <w:webHidden/>
                </w:rPr>
                <w:tab/>
              </w:r>
              <w:r w:rsidR="00BE3402">
                <w:rPr>
                  <w:noProof/>
                  <w:webHidden/>
                </w:rPr>
                <w:fldChar w:fldCharType="begin"/>
              </w:r>
              <w:r w:rsidR="00BE3402">
                <w:rPr>
                  <w:noProof/>
                  <w:webHidden/>
                </w:rPr>
                <w:instrText xml:space="preserve"> PAGEREF _Toc238740445 \h </w:instrText>
              </w:r>
              <w:r w:rsidR="00BE3402">
                <w:rPr>
                  <w:noProof/>
                  <w:webHidden/>
                </w:rPr>
              </w:r>
              <w:r w:rsidR="00BE3402">
                <w:rPr>
                  <w:noProof/>
                  <w:webHidden/>
                </w:rPr>
                <w:fldChar w:fldCharType="separate"/>
              </w:r>
              <w:r w:rsidR="00BE3402">
                <w:rPr>
                  <w:noProof/>
                  <w:webHidden/>
                </w:rPr>
                <w:t>10</w:t>
              </w:r>
              <w:r w:rsidR="00BE3402">
                <w:rPr>
                  <w:noProof/>
                  <w:webHidden/>
                </w:rPr>
                <w:fldChar w:fldCharType="end"/>
              </w:r>
            </w:hyperlink>
          </w:p>
          <w:p w14:paraId="32F6F72E" w14:textId="77777777" w:rsidR="00BE3402" w:rsidRDefault="00701DC0">
            <w:pPr>
              <w:pStyle w:val="Obsah1"/>
              <w:rPr>
                <w:rFonts w:asciiTheme="minorHAnsi" w:eastAsiaTheme="minorEastAsia" w:hAnsiTheme="minorHAnsi" w:cstheme="minorBidi"/>
                <w:b w:val="0"/>
                <w:sz w:val="22"/>
                <w:szCs w:val="22"/>
              </w:rPr>
            </w:pPr>
            <w:hyperlink w:anchor="_Toc238740446" w:history="1">
              <w:r w:rsidR="00BE3402" w:rsidRPr="00A8133B">
                <w:rPr>
                  <w:rStyle w:val="Hypertextovodkaz"/>
                </w:rPr>
                <w:t>3</w:t>
              </w:r>
              <w:r w:rsidR="00BE3402">
                <w:rPr>
                  <w:rFonts w:asciiTheme="minorHAnsi" w:eastAsiaTheme="minorEastAsia" w:hAnsiTheme="minorHAnsi" w:cstheme="minorBidi"/>
                  <w:b w:val="0"/>
                  <w:sz w:val="22"/>
                  <w:szCs w:val="22"/>
                </w:rPr>
                <w:tab/>
              </w:r>
              <w:r w:rsidR="00BE3402" w:rsidRPr="00A8133B">
                <w:rPr>
                  <w:rStyle w:val="Hypertextovodkaz"/>
                </w:rPr>
                <w:t>Dotace ze státního rozpočtu pro územní rozpočty</w:t>
              </w:r>
              <w:r w:rsidR="00BE3402">
                <w:rPr>
                  <w:webHidden/>
                </w:rPr>
                <w:tab/>
              </w:r>
              <w:r w:rsidR="00BE3402">
                <w:rPr>
                  <w:webHidden/>
                </w:rPr>
                <w:fldChar w:fldCharType="begin"/>
              </w:r>
              <w:r w:rsidR="00BE3402">
                <w:rPr>
                  <w:webHidden/>
                </w:rPr>
                <w:instrText xml:space="preserve"> PAGEREF _Toc238740446 \h </w:instrText>
              </w:r>
              <w:r w:rsidR="00BE3402">
                <w:rPr>
                  <w:webHidden/>
                </w:rPr>
              </w:r>
              <w:r w:rsidR="00BE3402">
                <w:rPr>
                  <w:webHidden/>
                </w:rPr>
                <w:fldChar w:fldCharType="separate"/>
              </w:r>
              <w:r w:rsidR="00BE3402">
                <w:rPr>
                  <w:webHidden/>
                </w:rPr>
                <w:t>11</w:t>
              </w:r>
              <w:r w:rsidR="00BE3402">
                <w:rPr>
                  <w:webHidden/>
                </w:rPr>
                <w:fldChar w:fldCharType="end"/>
              </w:r>
            </w:hyperlink>
          </w:p>
          <w:p w14:paraId="47757FFE" w14:textId="77777777" w:rsidR="00BE3402" w:rsidRDefault="00701DC0">
            <w:pPr>
              <w:pStyle w:val="Obsah2"/>
              <w:rPr>
                <w:rFonts w:asciiTheme="minorHAnsi" w:eastAsiaTheme="minorEastAsia" w:hAnsiTheme="minorHAnsi" w:cstheme="minorBidi"/>
                <w:noProof/>
                <w:sz w:val="22"/>
                <w:szCs w:val="22"/>
              </w:rPr>
            </w:pPr>
            <w:hyperlink w:anchor="_Toc238740447" w:history="1">
              <w:r w:rsidR="00BE3402" w:rsidRPr="00A8133B">
                <w:rPr>
                  <w:rStyle w:val="Hypertextovodkaz"/>
                  <w:noProof/>
                </w:rPr>
                <w:t>3.1</w:t>
              </w:r>
              <w:r w:rsidR="00BE3402">
                <w:rPr>
                  <w:rFonts w:asciiTheme="minorHAnsi" w:eastAsiaTheme="minorEastAsia" w:hAnsiTheme="minorHAnsi" w:cstheme="minorBidi"/>
                  <w:noProof/>
                  <w:sz w:val="22"/>
                  <w:szCs w:val="22"/>
                </w:rPr>
                <w:tab/>
              </w:r>
              <w:r w:rsidR="00BE3402" w:rsidRPr="00A8133B">
                <w:rPr>
                  <w:rStyle w:val="Hypertextovodkaz"/>
                  <w:noProof/>
                </w:rPr>
                <w:t>Dotace ze státního rozpočtu pro obce a hl. m. Prahu v roce 2027</w:t>
              </w:r>
              <w:r w:rsidR="00BE3402">
                <w:rPr>
                  <w:noProof/>
                  <w:webHidden/>
                </w:rPr>
                <w:tab/>
              </w:r>
              <w:r w:rsidR="00BE3402">
                <w:rPr>
                  <w:noProof/>
                  <w:webHidden/>
                </w:rPr>
                <w:fldChar w:fldCharType="begin"/>
              </w:r>
              <w:r w:rsidR="00BE3402">
                <w:rPr>
                  <w:noProof/>
                  <w:webHidden/>
                </w:rPr>
                <w:instrText xml:space="preserve"> PAGEREF _Toc238740447 \h </w:instrText>
              </w:r>
              <w:r w:rsidR="00BE3402">
                <w:rPr>
                  <w:noProof/>
                  <w:webHidden/>
                </w:rPr>
              </w:r>
              <w:r w:rsidR="00BE3402">
                <w:rPr>
                  <w:noProof/>
                  <w:webHidden/>
                </w:rPr>
                <w:fldChar w:fldCharType="separate"/>
              </w:r>
              <w:r w:rsidR="00BE3402">
                <w:rPr>
                  <w:noProof/>
                  <w:webHidden/>
                </w:rPr>
                <w:t>11</w:t>
              </w:r>
              <w:r w:rsidR="00BE3402">
                <w:rPr>
                  <w:noProof/>
                  <w:webHidden/>
                </w:rPr>
                <w:fldChar w:fldCharType="end"/>
              </w:r>
            </w:hyperlink>
          </w:p>
          <w:p w14:paraId="01BC1CC7" w14:textId="77777777" w:rsidR="00BE3402" w:rsidRDefault="00701DC0">
            <w:pPr>
              <w:pStyle w:val="Obsah3"/>
              <w:rPr>
                <w:rFonts w:asciiTheme="minorHAnsi" w:eastAsiaTheme="minorEastAsia" w:hAnsiTheme="minorHAnsi" w:cstheme="minorBidi"/>
                <w:noProof/>
                <w:sz w:val="22"/>
                <w:szCs w:val="22"/>
              </w:rPr>
            </w:pPr>
            <w:hyperlink w:anchor="_Toc238740448" w:history="1">
              <w:r w:rsidR="00BE3402" w:rsidRPr="00A8133B">
                <w:rPr>
                  <w:rStyle w:val="Hypertextovodkaz"/>
                  <w:noProof/>
                  <w14:scene3d>
                    <w14:camera w14:prst="orthographicFront"/>
                    <w14:lightRig w14:rig="threePt" w14:dir="t">
                      <w14:rot w14:lat="0" w14:lon="0" w14:rev="0"/>
                    </w14:lightRig>
                  </w14:scene3d>
                </w:rPr>
                <w:t>3.1.1</w:t>
              </w:r>
              <w:r w:rsidR="00BE3402">
                <w:rPr>
                  <w:rFonts w:asciiTheme="minorHAnsi" w:eastAsiaTheme="minorEastAsia" w:hAnsiTheme="minorHAnsi" w:cstheme="minorBidi"/>
                  <w:noProof/>
                  <w:sz w:val="22"/>
                  <w:szCs w:val="22"/>
                </w:rPr>
                <w:tab/>
              </w:r>
              <w:r w:rsidR="00BE3402" w:rsidRPr="00A8133B">
                <w:rPr>
                  <w:rStyle w:val="Hypertextovodkaz"/>
                  <w:noProof/>
                </w:rPr>
                <w:t>Dotace z kapitoly Všeobecná pokladní správa</w:t>
              </w:r>
              <w:r w:rsidR="00BE3402">
                <w:rPr>
                  <w:noProof/>
                  <w:webHidden/>
                </w:rPr>
                <w:tab/>
              </w:r>
              <w:r w:rsidR="00BE3402">
                <w:rPr>
                  <w:noProof/>
                  <w:webHidden/>
                </w:rPr>
                <w:fldChar w:fldCharType="begin"/>
              </w:r>
              <w:r w:rsidR="00BE3402">
                <w:rPr>
                  <w:noProof/>
                  <w:webHidden/>
                </w:rPr>
                <w:instrText xml:space="preserve"> PAGEREF _Toc238740448 \h </w:instrText>
              </w:r>
              <w:r w:rsidR="00BE3402">
                <w:rPr>
                  <w:noProof/>
                  <w:webHidden/>
                </w:rPr>
              </w:r>
              <w:r w:rsidR="00BE3402">
                <w:rPr>
                  <w:noProof/>
                  <w:webHidden/>
                </w:rPr>
                <w:fldChar w:fldCharType="separate"/>
              </w:r>
              <w:r w:rsidR="00BE3402">
                <w:rPr>
                  <w:noProof/>
                  <w:webHidden/>
                </w:rPr>
                <w:t>11</w:t>
              </w:r>
              <w:r w:rsidR="00BE3402">
                <w:rPr>
                  <w:noProof/>
                  <w:webHidden/>
                </w:rPr>
                <w:fldChar w:fldCharType="end"/>
              </w:r>
            </w:hyperlink>
          </w:p>
          <w:p w14:paraId="28A8A82E" w14:textId="77777777" w:rsidR="00BE3402" w:rsidRDefault="00701DC0">
            <w:pPr>
              <w:pStyle w:val="Obsah3"/>
              <w:rPr>
                <w:rFonts w:asciiTheme="minorHAnsi" w:eastAsiaTheme="minorEastAsia" w:hAnsiTheme="minorHAnsi" w:cstheme="minorBidi"/>
                <w:noProof/>
                <w:sz w:val="22"/>
                <w:szCs w:val="22"/>
              </w:rPr>
            </w:pPr>
            <w:hyperlink w:anchor="_Toc238740449" w:history="1">
              <w:r w:rsidR="00BE3402" w:rsidRPr="00A8133B">
                <w:rPr>
                  <w:rStyle w:val="Hypertextovodkaz"/>
                  <w:noProof/>
                  <w14:scene3d>
                    <w14:camera w14:prst="orthographicFront"/>
                    <w14:lightRig w14:rig="threePt" w14:dir="t">
                      <w14:rot w14:lat="0" w14:lon="0" w14:rev="0"/>
                    </w14:lightRig>
                  </w14:scene3d>
                </w:rPr>
                <w:t>3.1.2</w:t>
              </w:r>
              <w:r w:rsidR="00BE3402">
                <w:rPr>
                  <w:rFonts w:asciiTheme="minorHAnsi" w:eastAsiaTheme="minorEastAsia" w:hAnsiTheme="minorHAnsi" w:cstheme="minorBidi"/>
                  <w:noProof/>
                  <w:sz w:val="22"/>
                  <w:szCs w:val="22"/>
                </w:rPr>
                <w:tab/>
              </w:r>
              <w:r w:rsidR="00BE3402" w:rsidRPr="00A8133B">
                <w:rPr>
                  <w:rStyle w:val="Hypertextovodkaz"/>
                  <w:noProof/>
                </w:rPr>
                <w:t>Ostatní dotace z kapitoly Všeobecná pokladní správa</w:t>
              </w:r>
              <w:r w:rsidR="00BE3402">
                <w:rPr>
                  <w:noProof/>
                  <w:webHidden/>
                </w:rPr>
                <w:tab/>
              </w:r>
              <w:r w:rsidR="00BE3402">
                <w:rPr>
                  <w:noProof/>
                  <w:webHidden/>
                </w:rPr>
                <w:fldChar w:fldCharType="begin"/>
              </w:r>
              <w:r w:rsidR="00BE3402">
                <w:rPr>
                  <w:noProof/>
                  <w:webHidden/>
                </w:rPr>
                <w:instrText xml:space="preserve"> PAGEREF _Toc238740449 \h </w:instrText>
              </w:r>
              <w:r w:rsidR="00BE3402">
                <w:rPr>
                  <w:noProof/>
                  <w:webHidden/>
                </w:rPr>
              </w:r>
              <w:r w:rsidR="00BE3402">
                <w:rPr>
                  <w:noProof/>
                  <w:webHidden/>
                </w:rPr>
                <w:fldChar w:fldCharType="separate"/>
              </w:r>
              <w:r w:rsidR="00BE3402">
                <w:rPr>
                  <w:noProof/>
                  <w:webHidden/>
                </w:rPr>
                <w:t>13</w:t>
              </w:r>
              <w:r w:rsidR="00BE3402">
                <w:rPr>
                  <w:noProof/>
                  <w:webHidden/>
                </w:rPr>
                <w:fldChar w:fldCharType="end"/>
              </w:r>
            </w:hyperlink>
          </w:p>
          <w:p w14:paraId="6948B4CB" w14:textId="77777777" w:rsidR="00BE3402" w:rsidRDefault="00701DC0">
            <w:pPr>
              <w:pStyle w:val="Obsah3"/>
              <w:rPr>
                <w:rFonts w:asciiTheme="minorHAnsi" w:eastAsiaTheme="minorEastAsia" w:hAnsiTheme="minorHAnsi" w:cstheme="minorBidi"/>
                <w:noProof/>
                <w:sz w:val="22"/>
                <w:szCs w:val="22"/>
              </w:rPr>
            </w:pPr>
            <w:hyperlink w:anchor="_Toc238740450" w:history="1">
              <w:r w:rsidR="00BE3402" w:rsidRPr="00A8133B">
                <w:rPr>
                  <w:rStyle w:val="Hypertextovodkaz"/>
                  <w:noProof/>
                  <w14:scene3d>
                    <w14:camera w14:prst="orthographicFront"/>
                    <w14:lightRig w14:rig="threePt" w14:dir="t">
                      <w14:rot w14:lat="0" w14:lon="0" w14:rev="0"/>
                    </w14:lightRig>
                  </w14:scene3d>
                </w:rPr>
                <w:t>3.1.3</w:t>
              </w:r>
              <w:r w:rsidR="00BE3402">
                <w:rPr>
                  <w:rFonts w:asciiTheme="minorHAnsi" w:eastAsiaTheme="minorEastAsia" w:hAnsiTheme="minorHAnsi" w:cstheme="minorBidi"/>
                  <w:noProof/>
                  <w:sz w:val="22"/>
                  <w:szCs w:val="22"/>
                </w:rPr>
                <w:tab/>
              </w:r>
              <w:r w:rsidR="00BE3402" w:rsidRPr="00A8133B">
                <w:rPr>
                  <w:rStyle w:val="Hypertextovodkaz"/>
                  <w:noProof/>
                </w:rPr>
                <w:t>Dotace z ostatních kapitol státního rozpočtu</w:t>
              </w:r>
              <w:r w:rsidR="00BE3402">
                <w:rPr>
                  <w:noProof/>
                  <w:webHidden/>
                </w:rPr>
                <w:tab/>
              </w:r>
              <w:r w:rsidR="00BE3402">
                <w:rPr>
                  <w:noProof/>
                  <w:webHidden/>
                </w:rPr>
                <w:fldChar w:fldCharType="begin"/>
              </w:r>
              <w:r w:rsidR="00BE3402">
                <w:rPr>
                  <w:noProof/>
                  <w:webHidden/>
                </w:rPr>
                <w:instrText xml:space="preserve"> PAGEREF _Toc238740450 \h </w:instrText>
              </w:r>
              <w:r w:rsidR="00BE3402">
                <w:rPr>
                  <w:noProof/>
                  <w:webHidden/>
                </w:rPr>
              </w:r>
              <w:r w:rsidR="00BE3402">
                <w:rPr>
                  <w:noProof/>
                  <w:webHidden/>
                </w:rPr>
                <w:fldChar w:fldCharType="separate"/>
              </w:r>
              <w:r w:rsidR="00BE3402">
                <w:rPr>
                  <w:noProof/>
                  <w:webHidden/>
                </w:rPr>
                <w:t>14</w:t>
              </w:r>
              <w:r w:rsidR="00BE3402">
                <w:rPr>
                  <w:noProof/>
                  <w:webHidden/>
                </w:rPr>
                <w:fldChar w:fldCharType="end"/>
              </w:r>
            </w:hyperlink>
          </w:p>
          <w:p w14:paraId="254CB68D" w14:textId="77777777" w:rsidR="00BE3402" w:rsidRDefault="00701DC0">
            <w:pPr>
              <w:pStyle w:val="Obsah2"/>
              <w:rPr>
                <w:rFonts w:asciiTheme="minorHAnsi" w:eastAsiaTheme="minorEastAsia" w:hAnsiTheme="minorHAnsi" w:cstheme="minorBidi"/>
                <w:noProof/>
                <w:sz w:val="22"/>
                <w:szCs w:val="22"/>
              </w:rPr>
            </w:pPr>
            <w:hyperlink w:anchor="_Toc238740451" w:history="1">
              <w:r w:rsidR="00BE3402" w:rsidRPr="00A8133B">
                <w:rPr>
                  <w:rStyle w:val="Hypertextovodkaz"/>
                  <w:noProof/>
                </w:rPr>
                <w:t>3.2</w:t>
              </w:r>
              <w:r w:rsidR="00BE3402">
                <w:rPr>
                  <w:rFonts w:asciiTheme="minorHAnsi" w:eastAsiaTheme="minorEastAsia" w:hAnsiTheme="minorHAnsi" w:cstheme="minorBidi"/>
                  <w:noProof/>
                  <w:sz w:val="22"/>
                  <w:szCs w:val="22"/>
                </w:rPr>
                <w:tab/>
              </w:r>
              <w:r w:rsidR="00BE3402" w:rsidRPr="00A8133B">
                <w:rPr>
                  <w:rStyle w:val="Hypertextovodkaz"/>
                  <w:noProof/>
                </w:rPr>
                <w:t>Dotace ze státního rozpočtu pro svazky obcí v roce 2027</w:t>
              </w:r>
              <w:r w:rsidR="00BE3402">
                <w:rPr>
                  <w:noProof/>
                  <w:webHidden/>
                </w:rPr>
                <w:tab/>
              </w:r>
              <w:r w:rsidR="00BE3402">
                <w:rPr>
                  <w:noProof/>
                  <w:webHidden/>
                </w:rPr>
                <w:fldChar w:fldCharType="begin"/>
              </w:r>
              <w:r w:rsidR="00BE3402">
                <w:rPr>
                  <w:noProof/>
                  <w:webHidden/>
                </w:rPr>
                <w:instrText xml:space="preserve"> PAGEREF _Toc238740451 \h </w:instrText>
              </w:r>
              <w:r w:rsidR="00BE3402">
                <w:rPr>
                  <w:noProof/>
                  <w:webHidden/>
                </w:rPr>
              </w:r>
              <w:r w:rsidR="00BE3402">
                <w:rPr>
                  <w:noProof/>
                  <w:webHidden/>
                </w:rPr>
                <w:fldChar w:fldCharType="separate"/>
              </w:r>
              <w:r w:rsidR="00BE3402">
                <w:rPr>
                  <w:noProof/>
                  <w:webHidden/>
                </w:rPr>
                <w:t>14</w:t>
              </w:r>
              <w:r w:rsidR="00BE3402">
                <w:rPr>
                  <w:noProof/>
                  <w:webHidden/>
                </w:rPr>
                <w:fldChar w:fldCharType="end"/>
              </w:r>
            </w:hyperlink>
          </w:p>
          <w:p w14:paraId="0B03FACB" w14:textId="77777777" w:rsidR="00BE3402" w:rsidRDefault="00701DC0">
            <w:pPr>
              <w:pStyle w:val="Obsah2"/>
              <w:rPr>
                <w:rFonts w:asciiTheme="minorHAnsi" w:eastAsiaTheme="minorEastAsia" w:hAnsiTheme="minorHAnsi" w:cstheme="minorBidi"/>
                <w:noProof/>
                <w:sz w:val="22"/>
                <w:szCs w:val="22"/>
              </w:rPr>
            </w:pPr>
            <w:hyperlink w:anchor="_Toc238740452" w:history="1">
              <w:r w:rsidR="00BE3402" w:rsidRPr="00A8133B">
                <w:rPr>
                  <w:rStyle w:val="Hypertextovodkaz"/>
                  <w:noProof/>
                </w:rPr>
                <w:t>3.3</w:t>
              </w:r>
              <w:r w:rsidR="00BE3402">
                <w:rPr>
                  <w:rFonts w:asciiTheme="minorHAnsi" w:eastAsiaTheme="minorEastAsia" w:hAnsiTheme="minorHAnsi" w:cstheme="minorBidi"/>
                  <w:noProof/>
                  <w:sz w:val="22"/>
                  <w:szCs w:val="22"/>
                </w:rPr>
                <w:tab/>
              </w:r>
              <w:r w:rsidR="00BE3402" w:rsidRPr="00A8133B">
                <w:rPr>
                  <w:rStyle w:val="Hypertextovodkaz"/>
                  <w:noProof/>
                </w:rPr>
                <w:t>Dotace ze státního rozpočtu pro kraje v roce 2027</w:t>
              </w:r>
              <w:r w:rsidR="00BE3402">
                <w:rPr>
                  <w:noProof/>
                  <w:webHidden/>
                </w:rPr>
                <w:tab/>
              </w:r>
              <w:r w:rsidR="00BE3402">
                <w:rPr>
                  <w:noProof/>
                  <w:webHidden/>
                </w:rPr>
                <w:fldChar w:fldCharType="begin"/>
              </w:r>
              <w:r w:rsidR="00BE3402">
                <w:rPr>
                  <w:noProof/>
                  <w:webHidden/>
                </w:rPr>
                <w:instrText xml:space="preserve"> PAGEREF _Toc238740452 \h </w:instrText>
              </w:r>
              <w:r w:rsidR="00BE3402">
                <w:rPr>
                  <w:noProof/>
                  <w:webHidden/>
                </w:rPr>
              </w:r>
              <w:r w:rsidR="00BE3402">
                <w:rPr>
                  <w:noProof/>
                  <w:webHidden/>
                </w:rPr>
                <w:fldChar w:fldCharType="separate"/>
              </w:r>
              <w:r w:rsidR="00BE3402">
                <w:rPr>
                  <w:noProof/>
                  <w:webHidden/>
                </w:rPr>
                <w:t>14</w:t>
              </w:r>
              <w:r w:rsidR="00BE3402">
                <w:rPr>
                  <w:noProof/>
                  <w:webHidden/>
                </w:rPr>
                <w:fldChar w:fldCharType="end"/>
              </w:r>
            </w:hyperlink>
          </w:p>
          <w:p w14:paraId="32B900BC" w14:textId="77777777" w:rsidR="00BE3402" w:rsidRDefault="00701DC0">
            <w:pPr>
              <w:pStyle w:val="Obsah3"/>
              <w:rPr>
                <w:rFonts w:asciiTheme="minorHAnsi" w:eastAsiaTheme="minorEastAsia" w:hAnsiTheme="minorHAnsi" w:cstheme="minorBidi"/>
                <w:noProof/>
                <w:sz w:val="22"/>
                <w:szCs w:val="22"/>
              </w:rPr>
            </w:pPr>
            <w:hyperlink w:anchor="_Toc238740453" w:history="1">
              <w:r w:rsidR="00BE3402" w:rsidRPr="00A8133B">
                <w:rPr>
                  <w:rStyle w:val="Hypertextovodkaz"/>
                  <w:noProof/>
                  <w14:scene3d>
                    <w14:camera w14:prst="orthographicFront"/>
                    <w14:lightRig w14:rig="threePt" w14:dir="t">
                      <w14:rot w14:lat="0" w14:lon="0" w14:rev="0"/>
                    </w14:lightRig>
                  </w14:scene3d>
                </w:rPr>
                <w:t>3.3.1</w:t>
              </w:r>
              <w:r w:rsidR="00BE3402">
                <w:rPr>
                  <w:rFonts w:asciiTheme="minorHAnsi" w:eastAsiaTheme="minorEastAsia" w:hAnsiTheme="minorHAnsi" w:cstheme="minorBidi"/>
                  <w:noProof/>
                  <w:sz w:val="22"/>
                  <w:szCs w:val="22"/>
                </w:rPr>
                <w:tab/>
              </w:r>
              <w:r w:rsidR="00BE3402" w:rsidRPr="00A8133B">
                <w:rPr>
                  <w:rStyle w:val="Hypertextovodkaz"/>
                  <w:noProof/>
                </w:rPr>
                <w:t>Dotace z kapitoly Všeobecná pokladní správa</w:t>
              </w:r>
              <w:r w:rsidR="00BE3402">
                <w:rPr>
                  <w:noProof/>
                  <w:webHidden/>
                </w:rPr>
                <w:tab/>
              </w:r>
              <w:r w:rsidR="00BE3402">
                <w:rPr>
                  <w:noProof/>
                  <w:webHidden/>
                </w:rPr>
                <w:fldChar w:fldCharType="begin"/>
              </w:r>
              <w:r w:rsidR="00BE3402">
                <w:rPr>
                  <w:noProof/>
                  <w:webHidden/>
                </w:rPr>
                <w:instrText xml:space="preserve"> PAGEREF _Toc238740453 \h </w:instrText>
              </w:r>
              <w:r w:rsidR="00BE3402">
                <w:rPr>
                  <w:noProof/>
                  <w:webHidden/>
                </w:rPr>
              </w:r>
              <w:r w:rsidR="00BE3402">
                <w:rPr>
                  <w:noProof/>
                  <w:webHidden/>
                </w:rPr>
                <w:fldChar w:fldCharType="separate"/>
              </w:r>
              <w:r w:rsidR="00BE3402">
                <w:rPr>
                  <w:noProof/>
                  <w:webHidden/>
                </w:rPr>
                <w:t>15</w:t>
              </w:r>
              <w:r w:rsidR="00BE3402">
                <w:rPr>
                  <w:noProof/>
                  <w:webHidden/>
                </w:rPr>
                <w:fldChar w:fldCharType="end"/>
              </w:r>
            </w:hyperlink>
          </w:p>
          <w:p w14:paraId="7E5DEE9B" w14:textId="77777777" w:rsidR="00BE3402" w:rsidRDefault="00701DC0">
            <w:pPr>
              <w:pStyle w:val="Obsah3"/>
              <w:rPr>
                <w:rFonts w:asciiTheme="minorHAnsi" w:eastAsiaTheme="minorEastAsia" w:hAnsiTheme="minorHAnsi" w:cstheme="minorBidi"/>
                <w:noProof/>
                <w:sz w:val="22"/>
                <w:szCs w:val="22"/>
              </w:rPr>
            </w:pPr>
            <w:hyperlink w:anchor="_Toc238740454" w:history="1">
              <w:r w:rsidR="00BE3402" w:rsidRPr="00A8133B">
                <w:rPr>
                  <w:rStyle w:val="Hypertextovodkaz"/>
                  <w:noProof/>
                  <w14:scene3d>
                    <w14:camera w14:prst="orthographicFront"/>
                    <w14:lightRig w14:rig="threePt" w14:dir="t">
                      <w14:rot w14:lat="0" w14:lon="0" w14:rev="0"/>
                    </w14:lightRig>
                  </w14:scene3d>
                </w:rPr>
                <w:t>3.3.2</w:t>
              </w:r>
              <w:r w:rsidR="00BE3402">
                <w:rPr>
                  <w:rFonts w:asciiTheme="minorHAnsi" w:eastAsiaTheme="minorEastAsia" w:hAnsiTheme="minorHAnsi" w:cstheme="minorBidi"/>
                  <w:noProof/>
                  <w:sz w:val="22"/>
                  <w:szCs w:val="22"/>
                </w:rPr>
                <w:tab/>
              </w:r>
              <w:r w:rsidR="00BE3402" w:rsidRPr="00A8133B">
                <w:rPr>
                  <w:rStyle w:val="Hypertextovodkaz"/>
                  <w:noProof/>
                </w:rPr>
                <w:t>Ostatní dotace a příspěvky z kapitoly Všeobecná pokladní správa</w:t>
              </w:r>
              <w:r w:rsidR="00BE3402">
                <w:rPr>
                  <w:noProof/>
                  <w:webHidden/>
                </w:rPr>
                <w:tab/>
              </w:r>
              <w:r w:rsidR="00BE3402">
                <w:rPr>
                  <w:noProof/>
                  <w:webHidden/>
                </w:rPr>
                <w:fldChar w:fldCharType="begin"/>
              </w:r>
              <w:r w:rsidR="00BE3402">
                <w:rPr>
                  <w:noProof/>
                  <w:webHidden/>
                </w:rPr>
                <w:instrText xml:space="preserve"> PAGEREF _Toc238740454 \h </w:instrText>
              </w:r>
              <w:r w:rsidR="00BE3402">
                <w:rPr>
                  <w:noProof/>
                  <w:webHidden/>
                </w:rPr>
              </w:r>
              <w:r w:rsidR="00BE3402">
                <w:rPr>
                  <w:noProof/>
                  <w:webHidden/>
                </w:rPr>
                <w:fldChar w:fldCharType="separate"/>
              </w:r>
              <w:r w:rsidR="00BE3402">
                <w:rPr>
                  <w:noProof/>
                  <w:webHidden/>
                </w:rPr>
                <w:t>16</w:t>
              </w:r>
              <w:r w:rsidR="00BE3402">
                <w:rPr>
                  <w:noProof/>
                  <w:webHidden/>
                </w:rPr>
                <w:fldChar w:fldCharType="end"/>
              </w:r>
            </w:hyperlink>
          </w:p>
          <w:p w14:paraId="7497A6FE" w14:textId="77777777" w:rsidR="00BE3402" w:rsidRDefault="00701DC0">
            <w:pPr>
              <w:pStyle w:val="Obsah3"/>
              <w:rPr>
                <w:rFonts w:asciiTheme="minorHAnsi" w:eastAsiaTheme="minorEastAsia" w:hAnsiTheme="minorHAnsi" w:cstheme="minorBidi"/>
                <w:noProof/>
                <w:sz w:val="22"/>
                <w:szCs w:val="22"/>
              </w:rPr>
            </w:pPr>
            <w:hyperlink w:anchor="_Toc238740455" w:history="1">
              <w:r w:rsidR="00BE3402" w:rsidRPr="00A8133B">
                <w:rPr>
                  <w:rStyle w:val="Hypertextovodkaz"/>
                  <w:noProof/>
                  <w14:scene3d>
                    <w14:camera w14:prst="orthographicFront"/>
                    <w14:lightRig w14:rig="threePt" w14:dir="t">
                      <w14:rot w14:lat="0" w14:lon="0" w14:rev="0"/>
                    </w14:lightRig>
                  </w14:scene3d>
                </w:rPr>
                <w:t>3.3.3</w:t>
              </w:r>
              <w:r w:rsidR="00BE3402">
                <w:rPr>
                  <w:rFonts w:asciiTheme="minorHAnsi" w:eastAsiaTheme="minorEastAsia" w:hAnsiTheme="minorHAnsi" w:cstheme="minorBidi"/>
                  <w:noProof/>
                  <w:sz w:val="22"/>
                  <w:szCs w:val="22"/>
                </w:rPr>
                <w:tab/>
              </w:r>
              <w:r w:rsidR="00BE3402" w:rsidRPr="00A8133B">
                <w:rPr>
                  <w:rStyle w:val="Hypertextovodkaz"/>
                  <w:noProof/>
                </w:rPr>
                <w:t>Dotace z ostatních kapitol státního rozpočtu</w:t>
              </w:r>
              <w:r w:rsidR="00BE3402">
                <w:rPr>
                  <w:noProof/>
                  <w:webHidden/>
                </w:rPr>
                <w:tab/>
              </w:r>
              <w:r w:rsidR="00BE3402">
                <w:rPr>
                  <w:noProof/>
                  <w:webHidden/>
                </w:rPr>
                <w:fldChar w:fldCharType="begin"/>
              </w:r>
              <w:r w:rsidR="00BE3402">
                <w:rPr>
                  <w:noProof/>
                  <w:webHidden/>
                </w:rPr>
                <w:instrText xml:space="preserve"> PAGEREF _Toc238740455 \h </w:instrText>
              </w:r>
              <w:r w:rsidR="00BE3402">
                <w:rPr>
                  <w:noProof/>
                  <w:webHidden/>
                </w:rPr>
              </w:r>
              <w:r w:rsidR="00BE3402">
                <w:rPr>
                  <w:noProof/>
                  <w:webHidden/>
                </w:rPr>
                <w:fldChar w:fldCharType="separate"/>
              </w:r>
              <w:r w:rsidR="00BE3402">
                <w:rPr>
                  <w:noProof/>
                  <w:webHidden/>
                </w:rPr>
                <w:t>16</w:t>
              </w:r>
              <w:r w:rsidR="00BE3402">
                <w:rPr>
                  <w:noProof/>
                  <w:webHidden/>
                </w:rPr>
                <w:fldChar w:fldCharType="end"/>
              </w:r>
            </w:hyperlink>
          </w:p>
          <w:p w14:paraId="78EE53AF" w14:textId="77777777" w:rsidR="004A070E" w:rsidRPr="003B10C6" w:rsidRDefault="008D01C8" w:rsidP="00213A87">
            <w:r>
              <w:rPr>
                <w:b/>
                <w:bCs/>
              </w:rPr>
              <w:fldChar w:fldCharType="end"/>
            </w:r>
          </w:p>
        </w:tc>
      </w:tr>
    </w:tbl>
    <w:p w14:paraId="1C2A1C5B" w14:textId="77777777" w:rsidR="00D15AE3" w:rsidRPr="00C663E2" w:rsidRDefault="004764B0" w:rsidP="004A070E">
      <w:pPr>
        <w:pStyle w:val="Nadpismal"/>
        <w:spacing w:before="0"/>
        <w:rPr>
          <w:b w:val="0"/>
        </w:rPr>
      </w:pPr>
      <w:r>
        <w:br w:type="page"/>
      </w:r>
      <w:r w:rsidR="00D15AE3" w:rsidRPr="00F65A82">
        <w:lastRenderedPageBreak/>
        <w:t>Seznam tabulek</w:t>
      </w:r>
    </w:p>
    <w:p w14:paraId="168E908C" w14:textId="77777777" w:rsidR="00257947" w:rsidRDefault="00D15AE3">
      <w:pPr>
        <w:pStyle w:val="Seznamobrzk"/>
        <w:rPr>
          <w:rFonts w:asciiTheme="minorHAnsi" w:eastAsiaTheme="minorEastAsia" w:hAnsiTheme="minorHAnsi" w:cstheme="minorBidi"/>
          <w:noProof/>
          <w:sz w:val="22"/>
          <w:szCs w:val="22"/>
        </w:rPr>
      </w:pPr>
      <w:r w:rsidRPr="00C663E2">
        <w:rPr>
          <w:noProof/>
          <w:highlight w:val="yellow"/>
        </w:rPr>
        <w:fldChar w:fldCharType="begin"/>
      </w:r>
      <w:r w:rsidRPr="00C663E2">
        <w:rPr>
          <w:noProof/>
          <w:highlight w:val="yellow"/>
        </w:rPr>
        <w:instrText xml:space="preserve"> TOC \h \z \c "Tabulka" </w:instrText>
      </w:r>
      <w:r w:rsidRPr="00C663E2">
        <w:rPr>
          <w:noProof/>
          <w:highlight w:val="yellow"/>
        </w:rPr>
        <w:fldChar w:fldCharType="separate"/>
      </w:r>
      <w:hyperlink w:anchor="_Toc238740288" w:history="1">
        <w:r w:rsidR="00257947" w:rsidRPr="0080311E">
          <w:rPr>
            <w:rStyle w:val="Hypertextovodkaz"/>
            <w:b/>
            <w:noProof/>
          </w:rPr>
          <w:t xml:space="preserve">Tabulka 1: Struktura salda hospodaření územních rozpočtů v letech 2022 - 2027 </w:t>
        </w:r>
        <w:r w:rsidR="00257947" w:rsidRPr="0080311E">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_Toc238740288 \h </w:instrText>
        </w:r>
        <w:r w:rsidR="00257947">
          <w:rPr>
            <w:noProof/>
            <w:webHidden/>
          </w:rPr>
        </w:r>
        <w:r w:rsidR="00257947">
          <w:rPr>
            <w:noProof/>
            <w:webHidden/>
          </w:rPr>
          <w:fldChar w:fldCharType="separate"/>
        </w:r>
        <w:r w:rsidR="00257947">
          <w:rPr>
            <w:noProof/>
            <w:webHidden/>
          </w:rPr>
          <w:t>2</w:t>
        </w:r>
        <w:r w:rsidR="00257947">
          <w:rPr>
            <w:noProof/>
            <w:webHidden/>
          </w:rPr>
          <w:fldChar w:fldCharType="end"/>
        </w:r>
      </w:hyperlink>
    </w:p>
    <w:p w14:paraId="764C1B41" w14:textId="77777777" w:rsidR="00257947" w:rsidRDefault="00701DC0">
      <w:pPr>
        <w:pStyle w:val="Seznamobrzk"/>
        <w:rPr>
          <w:rFonts w:asciiTheme="minorHAnsi" w:eastAsiaTheme="minorEastAsia" w:hAnsiTheme="minorHAnsi" w:cstheme="minorBidi"/>
          <w:noProof/>
          <w:sz w:val="22"/>
          <w:szCs w:val="22"/>
        </w:rPr>
      </w:pPr>
      <w:hyperlink w:anchor="_Toc238740289" w:history="1">
        <w:r w:rsidR="00257947" w:rsidRPr="0080311E">
          <w:rPr>
            <w:rStyle w:val="Hypertextovodkaz"/>
            <w:noProof/>
          </w:rPr>
          <w:t xml:space="preserve">Tabulka 2: Struktura příjmů a výdajů obcí v letech 2022 – 2027 </w:t>
        </w:r>
        <w:r w:rsidR="00257947" w:rsidRPr="0080311E">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_Toc238740289 \h </w:instrText>
        </w:r>
        <w:r w:rsidR="00257947">
          <w:rPr>
            <w:noProof/>
            <w:webHidden/>
          </w:rPr>
        </w:r>
        <w:r w:rsidR="00257947">
          <w:rPr>
            <w:noProof/>
            <w:webHidden/>
          </w:rPr>
          <w:fldChar w:fldCharType="separate"/>
        </w:r>
        <w:r w:rsidR="00257947">
          <w:rPr>
            <w:noProof/>
            <w:webHidden/>
          </w:rPr>
          <w:t>3</w:t>
        </w:r>
        <w:r w:rsidR="00257947">
          <w:rPr>
            <w:noProof/>
            <w:webHidden/>
          </w:rPr>
          <w:fldChar w:fldCharType="end"/>
        </w:r>
      </w:hyperlink>
    </w:p>
    <w:p w14:paraId="60BE88FE" w14:textId="77777777" w:rsidR="00257947" w:rsidRDefault="00701DC0">
      <w:pPr>
        <w:pStyle w:val="Seznamobrzk"/>
        <w:rPr>
          <w:rFonts w:asciiTheme="minorHAnsi" w:eastAsiaTheme="minorEastAsia" w:hAnsiTheme="minorHAnsi" w:cstheme="minorBidi"/>
          <w:noProof/>
          <w:sz w:val="22"/>
          <w:szCs w:val="22"/>
        </w:rPr>
      </w:pPr>
      <w:hyperlink w:anchor="_Toc238740290" w:history="1">
        <w:r w:rsidR="00257947" w:rsidRPr="0080311E">
          <w:rPr>
            <w:rStyle w:val="Hypertextovodkaz"/>
            <w:noProof/>
          </w:rPr>
          <w:t xml:space="preserve">Tabulka 3: Struktura příjmů a výdajů krajů v letech 2022 - 2027 </w:t>
        </w:r>
        <w:r w:rsidR="00257947" w:rsidRPr="0080311E">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_Toc238740290 \h </w:instrText>
        </w:r>
        <w:r w:rsidR="00257947">
          <w:rPr>
            <w:noProof/>
            <w:webHidden/>
          </w:rPr>
        </w:r>
        <w:r w:rsidR="00257947">
          <w:rPr>
            <w:noProof/>
            <w:webHidden/>
          </w:rPr>
          <w:fldChar w:fldCharType="separate"/>
        </w:r>
        <w:r w:rsidR="00257947">
          <w:rPr>
            <w:noProof/>
            <w:webHidden/>
          </w:rPr>
          <w:t>7</w:t>
        </w:r>
        <w:r w:rsidR="00257947">
          <w:rPr>
            <w:noProof/>
            <w:webHidden/>
          </w:rPr>
          <w:fldChar w:fldCharType="end"/>
        </w:r>
      </w:hyperlink>
    </w:p>
    <w:p w14:paraId="089A6632" w14:textId="77777777" w:rsidR="00257947" w:rsidRDefault="00701DC0">
      <w:pPr>
        <w:pStyle w:val="Seznamobrzk"/>
        <w:rPr>
          <w:rFonts w:asciiTheme="minorHAnsi" w:eastAsiaTheme="minorEastAsia" w:hAnsiTheme="minorHAnsi" w:cstheme="minorBidi"/>
          <w:noProof/>
          <w:sz w:val="22"/>
          <w:szCs w:val="22"/>
        </w:rPr>
      </w:pPr>
      <w:hyperlink w:anchor="_Toc238740291" w:history="1">
        <w:r w:rsidR="00257947" w:rsidRPr="0080311E">
          <w:rPr>
            <w:rStyle w:val="Hypertextovodkaz"/>
            <w:noProof/>
          </w:rPr>
          <w:t>Tabulka 4: Dotace a příspěvky ze státního rozpočtu obcím a hl. m. Praze v letech 2022 - 2027 </w:t>
        </w:r>
        <w:r w:rsidR="00257947" w:rsidRPr="0080311E">
          <w:rPr>
            <w:rStyle w:val="Hypertextovodkaz"/>
            <w:i/>
            <w:noProof/>
          </w:rPr>
          <w:t>(tis. Kč)</w:t>
        </w:r>
        <w:r w:rsidR="00257947">
          <w:rPr>
            <w:noProof/>
            <w:webHidden/>
          </w:rPr>
          <w:tab/>
        </w:r>
        <w:r w:rsidR="00257947">
          <w:rPr>
            <w:noProof/>
            <w:webHidden/>
          </w:rPr>
          <w:fldChar w:fldCharType="begin"/>
        </w:r>
        <w:r w:rsidR="00257947">
          <w:rPr>
            <w:noProof/>
            <w:webHidden/>
          </w:rPr>
          <w:instrText xml:space="preserve"> PAGEREF _Toc238740291 \h </w:instrText>
        </w:r>
        <w:r w:rsidR="00257947">
          <w:rPr>
            <w:noProof/>
            <w:webHidden/>
          </w:rPr>
        </w:r>
        <w:r w:rsidR="00257947">
          <w:rPr>
            <w:noProof/>
            <w:webHidden/>
          </w:rPr>
          <w:fldChar w:fldCharType="separate"/>
        </w:r>
        <w:r w:rsidR="00257947">
          <w:rPr>
            <w:noProof/>
            <w:webHidden/>
          </w:rPr>
          <w:t>11</w:t>
        </w:r>
        <w:r w:rsidR="00257947">
          <w:rPr>
            <w:noProof/>
            <w:webHidden/>
          </w:rPr>
          <w:fldChar w:fldCharType="end"/>
        </w:r>
      </w:hyperlink>
    </w:p>
    <w:p w14:paraId="264F518D" w14:textId="77777777" w:rsidR="00257947" w:rsidRDefault="00701DC0">
      <w:pPr>
        <w:pStyle w:val="Seznamobrzk"/>
        <w:rPr>
          <w:rFonts w:asciiTheme="minorHAnsi" w:eastAsiaTheme="minorEastAsia" w:hAnsiTheme="minorHAnsi" w:cstheme="minorBidi"/>
          <w:noProof/>
          <w:sz w:val="22"/>
          <w:szCs w:val="22"/>
        </w:rPr>
      </w:pPr>
      <w:hyperlink w:anchor="_Toc238740292" w:history="1">
        <w:r w:rsidR="00257947" w:rsidRPr="0080311E">
          <w:rPr>
            <w:rStyle w:val="Hypertextovodkaz"/>
            <w:noProof/>
          </w:rPr>
          <w:t>Tabulka 5: Dotace a příspěvky rozpočtované pro obce a hl. město Prahu v kapitole Všeobecná pokladní správa v letech 2022 - 2027 </w:t>
        </w:r>
        <w:r w:rsidR="00257947" w:rsidRPr="0080311E">
          <w:rPr>
            <w:rStyle w:val="Hypertextovodkaz"/>
            <w:i/>
            <w:noProof/>
          </w:rPr>
          <w:t>(v tis. Kč)</w:t>
        </w:r>
        <w:r w:rsidR="00257947">
          <w:rPr>
            <w:noProof/>
            <w:webHidden/>
          </w:rPr>
          <w:tab/>
        </w:r>
        <w:r w:rsidR="00257947">
          <w:rPr>
            <w:noProof/>
            <w:webHidden/>
          </w:rPr>
          <w:fldChar w:fldCharType="begin"/>
        </w:r>
        <w:r w:rsidR="00257947">
          <w:rPr>
            <w:noProof/>
            <w:webHidden/>
          </w:rPr>
          <w:instrText xml:space="preserve"> PAGEREF _Toc238740292 \h </w:instrText>
        </w:r>
        <w:r w:rsidR="00257947">
          <w:rPr>
            <w:noProof/>
            <w:webHidden/>
          </w:rPr>
        </w:r>
        <w:r w:rsidR="00257947">
          <w:rPr>
            <w:noProof/>
            <w:webHidden/>
          </w:rPr>
          <w:fldChar w:fldCharType="separate"/>
        </w:r>
        <w:r w:rsidR="00257947">
          <w:rPr>
            <w:noProof/>
            <w:webHidden/>
          </w:rPr>
          <w:t>12</w:t>
        </w:r>
        <w:r w:rsidR="00257947">
          <w:rPr>
            <w:noProof/>
            <w:webHidden/>
          </w:rPr>
          <w:fldChar w:fldCharType="end"/>
        </w:r>
      </w:hyperlink>
    </w:p>
    <w:p w14:paraId="4BF84957" w14:textId="77777777" w:rsidR="00257947" w:rsidRDefault="00701DC0">
      <w:pPr>
        <w:pStyle w:val="Seznamobrzk"/>
        <w:rPr>
          <w:rFonts w:asciiTheme="minorHAnsi" w:eastAsiaTheme="minorEastAsia" w:hAnsiTheme="minorHAnsi" w:cstheme="minorBidi"/>
          <w:noProof/>
          <w:sz w:val="22"/>
          <w:szCs w:val="22"/>
        </w:rPr>
      </w:pPr>
      <w:hyperlink w:anchor="_Toc238740293" w:history="1">
        <w:r w:rsidR="00257947" w:rsidRPr="0080311E">
          <w:rPr>
            <w:rStyle w:val="Hypertextovodkaz"/>
            <w:noProof/>
          </w:rPr>
          <w:t xml:space="preserve">Tabulka 6: Dotace a příspěvky ze státního rozpočtu pro kraje v letech 2022 - 2027 </w:t>
        </w:r>
        <w:r w:rsidR="00257947" w:rsidRPr="0080311E">
          <w:rPr>
            <w:rStyle w:val="Hypertextovodkaz"/>
            <w:i/>
            <w:noProof/>
          </w:rPr>
          <w:t>(v tis. Kč)</w:t>
        </w:r>
        <w:r w:rsidR="00257947">
          <w:rPr>
            <w:noProof/>
            <w:webHidden/>
          </w:rPr>
          <w:tab/>
        </w:r>
        <w:r w:rsidR="00257947">
          <w:rPr>
            <w:noProof/>
            <w:webHidden/>
          </w:rPr>
          <w:fldChar w:fldCharType="begin"/>
        </w:r>
        <w:r w:rsidR="00257947">
          <w:rPr>
            <w:noProof/>
            <w:webHidden/>
          </w:rPr>
          <w:instrText xml:space="preserve"> PAGEREF _Toc238740293 \h </w:instrText>
        </w:r>
        <w:r w:rsidR="00257947">
          <w:rPr>
            <w:noProof/>
            <w:webHidden/>
          </w:rPr>
        </w:r>
        <w:r w:rsidR="00257947">
          <w:rPr>
            <w:noProof/>
            <w:webHidden/>
          </w:rPr>
          <w:fldChar w:fldCharType="separate"/>
        </w:r>
        <w:r w:rsidR="00257947">
          <w:rPr>
            <w:noProof/>
            <w:webHidden/>
          </w:rPr>
          <w:t>14</w:t>
        </w:r>
        <w:r w:rsidR="00257947">
          <w:rPr>
            <w:noProof/>
            <w:webHidden/>
          </w:rPr>
          <w:fldChar w:fldCharType="end"/>
        </w:r>
      </w:hyperlink>
    </w:p>
    <w:p w14:paraId="0F227483" w14:textId="77777777" w:rsidR="00257947" w:rsidRDefault="00701DC0">
      <w:pPr>
        <w:pStyle w:val="Seznamobrzk"/>
        <w:rPr>
          <w:rFonts w:asciiTheme="minorHAnsi" w:eastAsiaTheme="minorEastAsia" w:hAnsiTheme="minorHAnsi" w:cstheme="minorBidi"/>
          <w:noProof/>
          <w:sz w:val="22"/>
          <w:szCs w:val="22"/>
        </w:rPr>
      </w:pPr>
      <w:hyperlink w:anchor="_Toc238740294" w:history="1">
        <w:r w:rsidR="00257947" w:rsidRPr="0080311E">
          <w:rPr>
            <w:rStyle w:val="Hypertextovodkaz"/>
            <w:noProof/>
          </w:rPr>
          <w:t>Tabulka 7: Dotace a příspěvky rozpočtované pro kraje v kapitole Všeobecná pokladní správa v letech 2022 - 2027 </w:t>
        </w:r>
        <w:r w:rsidR="00257947" w:rsidRPr="0080311E">
          <w:rPr>
            <w:rStyle w:val="Hypertextovodkaz"/>
            <w:i/>
            <w:noProof/>
          </w:rPr>
          <w:t>(v tis. Kč)</w:t>
        </w:r>
        <w:r w:rsidR="00257947">
          <w:rPr>
            <w:noProof/>
            <w:webHidden/>
          </w:rPr>
          <w:tab/>
        </w:r>
        <w:r w:rsidR="00257947">
          <w:rPr>
            <w:noProof/>
            <w:webHidden/>
          </w:rPr>
          <w:fldChar w:fldCharType="begin"/>
        </w:r>
        <w:r w:rsidR="00257947">
          <w:rPr>
            <w:noProof/>
            <w:webHidden/>
          </w:rPr>
          <w:instrText xml:space="preserve"> PAGEREF _Toc238740294 \h </w:instrText>
        </w:r>
        <w:r w:rsidR="00257947">
          <w:rPr>
            <w:noProof/>
            <w:webHidden/>
          </w:rPr>
        </w:r>
        <w:r w:rsidR="00257947">
          <w:rPr>
            <w:noProof/>
            <w:webHidden/>
          </w:rPr>
          <w:fldChar w:fldCharType="separate"/>
        </w:r>
        <w:r w:rsidR="00257947">
          <w:rPr>
            <w:noProof/>
            <w:webHidden/>
          </w:rPr>
          <w:t>15</w:t>
        </w:r>
        <w:r w:rsidR="00257947">
          <w:rPr>
            <w:noProof/>
            <w:webHidden/>
          </w:rPr>
          <w:fldChar w:fldCharType="end"/>
        </w:r>
      </w:hyperlink>
    </w:p>
    <w:p w14:paraId="37DC7A44" w14:textId="77777777" w:rsidR="00BC667D" w:rsidRPr="003B10C6" w:rsidRDefault="00D15AE3" w:rsidP="00BC667D">
      <w:pPr>
        <w:pStyle w:val="Seznamobrzk"/>
      </w:pPr>
      <w:r w:rsidRPr="00C663E2">
        <w:rPr>
          <w:noProof/>
          <w:highlight w:val="yellow"/>
        </w:rPr>
        <w:fldChar w:fldCharType="end"/>
      </w:r>
    </w:p>
    <w:p w14:paraId="204B50C8" w14:textId="77777777" w:rsidR="00D15AE3" w:rsidRPr="00F65A82" w:rsidRDefault="007F14ED" w:rsidP="00036D3E">
      <w:pPr>
        <w:pStyle w:val="Nadpismal"/>
      </w:pPr>
      <w:r w:rsidRPr="00F65A82">
        <w:t>S</w:t>
      </w:r>
      <w:r w:rsidR="00D15AE3" w:rsidRPr="00F65A82">
        <w:t xml:space="preserve">eznam </w:t>
      </w:r>
      <w:r w:rsidR="00FA2323" w:rsidRPr="00F65A82">
        <w:t>obrázků</w:t>
      </w:r>
    </w:p>
    <w:p w14:paraId="0466C67A" w14:textId="77777777" w:rsidR="00257947" w:rsidRDefault="00E30018">
      <w:pPr>
        <w:pStyle w:val="Seznamobrzk"/>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238740295" w:history="1">
        <w:r w:rsidR="00257947" w:rsidRPr="002040E8">
          <w:rPr>
            <w:rStyle w:val="Hypertextovodkaz"/>
            <w:noProof/>
          </w:rPr>
          <w:t xml:space="preserve">Obrázek 1: Saldo obecních rozpočtů v letech 2008 – 2027 </w:t>
        </w:r>
        <w:r w:rsidR="00257947" w:rsidRPr="002040E8">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_Toc238740295 \h </w:instrText>
        </w:r>
        <w:r w:rsidR="00257947">
          <w:rPr>
            <w:noProof/>
            <w:webHidden/>
          </w:rPr>
        </w:r>
        <w:r w:rsidR="00257947">
          <w:rPr>
            <w:noProof/>
            <w:webHidden/>
          </w:rPr>
          <w:fldChar w:fldCharType="separate"/>
        </w:r>
        <w:r w:rsidR="00257947">
          <w:rPr>
            <w:noProof/>
            <w:webHidden/>
          </w:rPr>
          <w:t>4</w:t>
        </w:r>
        <w:r w:rsidR="00257947">
          <w:rPr>
            <w:noProof/>
            <w:webHidden/>
          </w:rPr>
          <w:fldChar w:fldCharType="end"/>
        </w:r>
      </w:hyperlink>
    </w:p>
    <w:p w14:paraId="75D8E42C" w14:textId="77777777" w:rsidR="00257947" w:rsidRDefault="00701DC0">
      <w:pPr>
        <w:pStyle w:val="Seznamobrzk"/>
        <w:rPr>
          <w:rFonts w:asciiTheme="minorHAnsi" w:eastAsiaTheme="minorEastAsia" w:hAnsiTheme="minorHAnsi" w:cstheme="minorBidi"/>
          <w:noProof/>
          <w:sz w:val="22"/>
          <w:szCs w:val="22"/>
        </w:rPr>
      </w:pPr>
      <w:hyperlink w:anchor="_Toc238740296" w:history="1">
        <w:r w:rsidR="00257947" w:rsidRPr="002040E8">
          <w:rPr>
            <w:rStyle w:val="Hypertextovodkaz"/>
            <w:noProof/>
          </w:rPr>
          <w:t>Obrázek 2: Struktura příjmů obcí v roce 2026</w:t>
        </w:r>
        <w:r w:rsidR="00257947">
          <w:rPr>
            <w:noProof/>
            <w:webHidden/>
          </w:rPr>
          <w:tab/>
        </w:r>
        <w:r w:rsidR="00257947">
          <w:rPr>
            <w:noProof/>
            <w:webHidden/>
          </w:rPr>
          <w:fldChar w:fldCharType="begin"/>
        </w:r>
        <w:r w:rsidR="00257947">
          <w:rPr>
            <w:noProof/>
            <w:webHidden/>
          </w:rPr>
          <w:instrText xml:space="preserve"> PAGEREF _Toc238740296 \h </w:instrText>
        </w:r>
        <w:r w:rsidR="00257947">
          <w:rPr>
            <w:noProof/>
            <w:webHidden/>
          </w:rPr>
        </w:r>
        <w:r w:rsidR="00257947">
          <w:rPr>
            <w:noProof/>
            <w:webHidden/>
          </w:rPr>
          <w:fldChar w:fldCharType="separate"/>
        </w:r>
        <w:r w:rsidR="00257947">
          <w:rPr>
            <w:noProof/>
            <w:webHidden/>
          </w:rPr>
          <w:t>4</w:t>
        </w:r>
        <w:r w:rsidR="00257947">
          <w:rPr>
            <w:noProof/>
            <w:webHidden/>
          </w:rPr>
          <w:fldChar w:fldCharType="end"/>
        </w:r>
      </w:hyperlink>
    </w:p>
    <w:p w14:paraId="1CB6727C" w14:textId="77777777" w:rsidR="00257947" w:rsidRDefault="00701DC0">
      <w:pPr>
        <w:pStyle w:val="Seznamobrzk"/>
        <w:rPr>
          <w:rFonts w:asciiTheme="minorHAnsi" w:eastAsiaTheme="minorEastAsia" w:hAnsiTheme="minorHAnsi" w:cstheme="minorBidi"/>
          <w:noProof/>
          <w:sz w:val="22"/>
          <w:szCs w:val="22"/>
        </w:rPr>
      </w:pPr>
      <w:hyperlink w:anchor="_Toc238740297" w:history="1">
        <w:r w:rsidR="00257947" w:rsidRPr="002040E8">
          <w:rPr>
            <w:rStyle w:val="Hypertextovodkaz"/>
            <w:noProof/>
          </w:rPr>
          <w:t xml:space="preserve">Obrázek 3: Vývoj daňových příjmů obcí v letech 2008 – 2027 </w:t>
        </w:r>
        <w:r w:rsidR="00257947" w:rsidRPr="002040E8">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_Toc238740297 \h </w:instrText>
        </w:r>
        <w:r w:rsidR="00257947">
          <w:rPr>
            <w:noProof/>
            <w:webHidden/>
          </w:rPr>
        </w:r>
        <w:r w:rsidR="00257947">
          <w:rPr>
            <w:noProof/>
            <w:webHidden/>
          </w:rPr>
          <w:fldChar w:fldCharType="separate"/>
        </w:r>
        <w:r w:rsidR="00257947">
          <w:rPr>
            <w:noProof/>
            <w:webHidden/>
          </w:rPr>
          <w:t>5</w:t>
        </w:r>
        <w:r w:rsidR="00257947">
          <w:rPr>
            <w:noProof/>
            <w:webHidden/>
          </w:rPr>
          <w:fldChar w:fldCharType="end"/>
        </w:r>
      </w:hyperlink>
    </w:p>
    <w:p w14:paraId="1E52B453" w14:textId="77777777" w:rsidR="00257947" w:rsidRDefault="00701DC0">
      <w:pPr>
        <w:pStyle w:val="Seznamobrzk"/>
        <w:rPr>
          <w:rFonts w:asciiTheme="minorHAnsi" w:eastAsiaTheme="minorEastAsia" w:hAnsiTheme="minorHAnsi" w:cstheme="minorBidi"/>
          <w:noProof/>
          <w:sz w:val="22"/>
          <w:szCs w:val="22"/>
        </w:rPr>
      </w:pPr>
      <w:hyperlink w:anchor="_Toc238740298" w:history="1">
        <w:r w:rsidR="00257947" w:rsidRPr="002040E8">
          <w:rPr>
            <w:rStyle w:val="Hypertextovodkaz"/>
            <w:noProof/>
          </w:rPr>
          <w:t xml:space="preserve">Obrázek 4: Vývoj kapitálových výdajů a investičních transferů obcí v letech 2010 – 2026 </w:t>
        </w:r>
        <w:r w:rsidR="00257947" w:rsidRPr="002040E8">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_Toc238740298 \h </w:instrText>
        </w:r>
        <w:r w:rsidR="00257947">
          <w:rPr>
            <w:noProof/>
            <w:webHidden/>
          </w:rPr>
        </w:r>
        <w:r w:rsidR="00257947">
          <w:rPr>
            <w:noProof/>
            <w:webHidden/>
          </w:rPr>
          <w:fldChar w:fldCharType="separate"/>
        </w:r>
        <w:r w:rsidR="00257947">
          <w:rPr>
            <w:noProof/>
            <w:webHidden/>
          </w:rPr>
          <w:t>6</w:t>
        </w:r>
        <w:r w:rsidR="00257947">
          <w:rPr>
            <w:noProof/>
            <w:webHidden/>
          </w:rPr>
          <w:fldChar w:fldCharType="end"/>
        </w:r>
      </w:hyperlink>
    </w:p>
    <w:p w14:paraId="65DC8D3F" w14:textId="77777777" w:rsidR="00257947" w:rsidRDefault="00701DC0">
      <w:pPr>
        <w:pStyle w:val="Seznamobrzk"/>
        <w:rPr>
          <w:rFonts w:asciiTheme="minorHAnsi" w:eastAsiaTheme="minorEastAsia" w:hAnsiTheme="minorHAnsi" w:cstheme="minorBidi"/>
          <w:noProof/>
          <w:sz w:val="22"/>
          <w:szCs w:val="22"/>
        </w:rPr>
      </w:pPr>
      <w:hyperlink w:anchor="_Toc238740299" w:history="1">
        <w:r w:rsidR="00257947" w:rsidRPr="00257947">
          <w:rPr>
            <w:rStyle w:val="Hypertextovodkaz"/>
            <w:noProof/>
          </w:rPr>
          <w:t xml:space="preserve">Obrázek 5: Saldo krajských rozpočtů v letech 2008 - 2027 </w:t>
        </w:r>
        <w:r w:rsidR="00257947" w:rsidRPr="00257947">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_Toc238740299 \h </w:instrText>
        </w:r>
        <w:r w:rsidR="00257947">
          <w:rPr>
            <w:noProof/>
            <w:webHidden/>
          </w:rPr>
        </w:r>
        <w:r w:rsidR="00257947">
          <w:rPr>
            <w:noProof/>
            <w:webHidden/>
          </w:rPr>
          <w:fldChar w:fldCharType="separate"/>
        </w:r>
        <w:r w:rsidR="00257947">
          <w:rPr>
            <w:noProof/>
            <w:webHidden/>
          </w:rPr>
          <w:t>7</w:t>
        </w:r>
        <w:r w:rsidR="00257947">
          <w:rPr>
            <w:noProof/>
            <w:webHidden/>
          </w:rPr>
          <w:fldChar w:fldCharType="end"/>
        </w:r>
      </w:hyperlink>
    </w:p>
    <w:p w14:paraId="59239376" w14:textId="77777777" w:rsidR="00257947" w:rsidRDefault="00701DC0">
      <w:pPr>
        <w:pStyle w:val="Seznamobrzk"/>
        <w:rPr>
          <w:rFonts w:asciiTheme="minorHAnsi" w:eastAsiaTheme="minorEastAsia" w:hAnsiTheme="minorHAnsi" w:cstheme="minorBidi"/>
          <w:noProof/>
          <w:sz w:val="22"/>
          <w:szCs w:val="22"/>
        </w:rPr>
      </w:pPr>
      <w:hyperlink w:anchor="_Toc238740300" w:history="1">
        <w:r w:rsidR="00257947" w:rsidRPr="002040E8">
          <w:rPr>
            <w:rStyle w:val="Hypertextovodkaz"/>
            <w:noProof/>
          </w:rPr>
          <w:t>Obrázek 6: Struktura příjmů krajů v roce 2026</w:t>
        </w:r>
        <w:r w:rsidR="00257947">
          <w:rPr>
            <w:noProof/>
            <w:webHidden/>
          </w:rPr>
          <w:tab/>
        </w:r>
        <w:r w:rsidR="00257947">
          <w:rPr>
            <w:noProof/>
            <w:webHidden/>
          </w:rPr>
          <w:fldChar w:fldCharType="begin"/>
        </w:r>
        <w:r w:rsidR="00257947">
          <w:rPr>
            <w:noProof/>
            <w:webHidden/>
          </w:rPr>
          <w:instrText xml:space="preserve"> PAGEREF _Toc238740300 \h </w:instrText>
        </w:r>
        <w:r w:rsidR="00257947">
          <w:rPr>
            <w:noProof/>
            <w:webHidden/>
          </w:rPr>
        </w:r>
        <w:r w:rsidR="00257947">
          <w:rPr>
            <w:noProof/>
            <w:webHidden/>
          </w:rPr>
          <w:fldChar w:fldCharType="separate"/>
        </w:r>
        <w:r w:rsidR="00257947">
          <w:rPr>
            <w:noProof/>
            <w:webHidden/>
          </w:rPr>
          <w:t>8</w:t>
        </w:r>
        <w:r w:rsidR="00257947">
          <w:rPr>
            <w:noProof/>
            <w:webHidden/>
          </w:rPr>
          <w:fldChar w:fldCharType="end"/>
        </w:r>
      </w:hyperlink>
    </w:p>
    <w:p w14:paraId="44DCED15" w14:textId="77777777" w:rsidR="00257947" w:rsidRDefault="00701DC0">
      <w:pPr>
        <w:pStyle w:val="Seznamobrzk"/>
        <w:rPr>
          <w:rFonts w:asciiTheme="minorHAnsi" w:eastAsiaTheme="minorEastAsia" w:hAnsiTheme="minorHAnsi" w:cstheme="minorBidi"/>
          <w:noProof/>
          <w:sz w:val="22"/>
          <w:szCs w:val="22"/>
        </w:rPr>
      </w:pPr>
      <w:hyperlink w:anchor="_Toc238740301" w:history="1">
        <w:r w:rsidR="00257947" w:rsidRPr="002040E8">
          <w:rPr>
            <w:rStyle w:val="Hypertextovodkaz"/>
            <w:noProof/>
          </w:rPr>
          <w:t xml:space="preserve">Obrázek 7: Vývoj daňových příjmů krajů v letech 2008 – 2027 </w:t>
        </w:r>
        <w:r w:rsidR="00257947" w:rsidRPr="002040E8">
          <w:rPr>
            <w:rStyle w:val="Hypertextovodkaz"/>
            <w:i/>
            <w:noProof/>
          </w:rPr>
          <w:t>(v mld. Kč)</w:t>
        </w:r>
        <w:r w:rsidR="00257947">
          <w:rPr>
            <w:noProof/>
            <w:webHidden/>
          </w:rPr>
          <w:tab/>
        </w:r>
        <w:r w:rsidR="00257947">
          <w:rPr>
            <w:noProof/>
            <w:webHidden/>
          </w:rPr>
          <w:fldChar w:fldCharType="begin"/>
        </w:r>
        <w:r w:rsidR="00257947">
          <w:rPr>
            <w:noProof/>
            <w:webHidden/>
          </w:rPr>
          <w:instrText xml:space="preserve"> PAGEREF _Toc238740301 \h </w:instrText>
        </w:r>
        <w:r w:rsidR="00257947">
          <w:rPr>
            <w:noProof/>
            <w:webHidden/>
          </w:rPr>
        </w:r>
        <w:r w:rsidR="00257947">
          <w:rPr>
            <w:noProof/>
            <w:webHidden/>
          </w:rPr>
          <w:fldChar w:fldCharType="separate"/>
        </w:r>
        <w:r w:rsidR="00257947">
          <w:rPr>
            <w:noProof/>
            <w:webHidden/>
          </w:rPr>
          <w:t>9</w:t>
        </w:r>
        <w:r w:rsidR="00257947">
          <w:rPr>
            <w:noProof/>
            <w:webHidden/>
          </w:rPr>
          <w:fldChar w:fldCharType="end"/>
        </w:r>
      </w:hyperlink>
    </w:p>
    <w:p w14:paraId="6A8028F3" w14:textId="77777777" w:rsidR="00037118" w:rsidRDefault="00E30018" w:rsidP="00037118">
      <w:pPr>
        <w:pStyle w:val="Nadpismal"/>
      </w:pPr>
      <w:r>
        <w:fldChar w:fldCharType="end"/>
      </w:r>
      <w:r w:rsidR="00F65A82" w:rsidRPr="00084BD5">
        <w:t>Seznam boxů</w:t>
      </w:r>
    </w:p>
    <w:p w14:paraId="51AFE8D0" w14:textId="77777777" w:rsidR="00257947" w:rsidRDefault="00D660A0">
      <w:pPr>
        <w:pStyle w:val="Seznamobrzk"/>
        <w:rPr>
          <w:rFonts w:asciiTheme="minorHAnsi" w:eastAsiaTheme="minorEastAsia" w:hAnsiTheme="minorHAnsi" w:cstheme="minorBidi"/>
          <w:noProof/>
          <w:sz w:val="22"/>
          <w:szCs w:val="22"/>
        </w:rPr>
      </w:pPr>
      <w:r w:rsidRPr="00F92271">
        <w:fldChar w:fldCharType="begin"/>
      </w:r>
      <w:r w:rsidRPr="00F92271">
        <w:instrText xml:space="preserve"> TOC \h \z \c "Box" </w:instrText>
      </w:r>
      <w:r w:rsidRPr="00F92271">
        <w:fldChar w:fldCharType="separate"/>
      </w:r>
      <w:hyperlink w:anchor="_Toc238740308" w:history="1">
        <w:r w:rsidR="00257947" w:rsidRPr="007A0EAF">
          <w:rPr>
            <w:rStyle w:val="Hypertextovodkaz"/>
            <w:noProof/>
          </w:rPr>
          <w:t>Box 1: Obecná charakteristika příjmů obcí</w:t>
        </w:r>
        <w:r w:rsidR="00257947">
          <w:rPr>
            <w:noProof/>
            <w:webHidden/>
          </w:rPr>
          <w:tab/>
        </w:r>
        <w:r w:rsidR="00257947">
          <w:rPr>
            <w:noProof/>
            <w:webHidden/>
          </w:rPr>
          <w:fldChar w:fldCharType="begin"/>
        </w:r>
        <w:r w:rsidR="00257947">
          <w:rPr>
            <w:noProof/>
            <w:webHidden/>
          </w:rPr>
          <w:instrText xml:space="preserve"> PAGEREF _Toc238740308 \h </w:instrText>
        </w:r>
        <w:r w:rsidR="00257947">
          <w:rPr>
            <w:noProof/>
            <w:webHidden/>
          </w:rPr>
        </w:r>
        <w:r w:rsidR="00257947">
          <w:rPr>
            <w:noProof/>
            <w:webHidden/>
          </w:rPr>
          <w:fldChar w:fldCharType="separate"/>
        </w:r>
        <w:r w:rsidR="00257947">
          <w:rPr>
            <w:noProof/>
            <w:webHidden/>
          </w:rPr>
          <w:t>4</w:t>
        </w:r>
        <w:r w:rsidR="00257947">
          <w:rPr>
            <w:noProof/>
            <w:webHidden/>
          </w:rPr>
          <w:fldChar w:fldCharType="end"/>
        </w:r>
      </w:hyperlink>
    </w:p>
    <w:p w14:paraId="64835B09" w14:textId="77777777" w:rsidR="00257947" w:rsidRDefault="00701DC0">
      <w:pPr>
        <w:pStyle w:val="Seznamobrzk"/>
        <w:rPr>
          <w:rFonts w:asciiTheme="minorHAnsi" w:eastAsiaTheme="minorEastAsia" w:hAnsiTheme="minorHAnsi" w:cstheme="minorBidi"/>
          <w:noProof/>
          <w:sz w:val="22"/>
          <w:szCs w:val="22"/>
        </w:rPr>
      </w:pPr>
      <w:hyperlink w:anchor="_Toc238740309" w:history="1">
        <w:r w:rsidR="00257947" w:rsidRPr="007A0EAF">
          <w:rPr>
            <w:rStyle w:val="Hypertextovodkaz"/>
            <w:noProof/>
          </w:rPr>
          <w:t>Box 2: Obecná charakteristika výdajů obcí</w:t>
        </w:r>
        <w:r w:rsidR="00257947">
          <w:rPr>
            <w:noProof/>
            <w:webHidden/>
          </w:rPr>
          <w:tab/>
        </w:r>
        <w:r w:rsidR="00257947">
          <w:rPr>
            <w:noProof/>
            <w:webHidden/>
          </w:rPr>
          <w:fldChar w:fldCharType="begin"/>
        </w:r>
        <w:r w:rsidR="00257947">
          <w:rPr>
            <w:noProof/>
            <w:webHidden/>
          </w:rPr>
          <w:instrText xml:space="preserve"> PAGEREF _Toc238740309 \h </w:instrText>
        </w:r>
        <w:r w:rsidR="00257947">
          <w:rPr>
            <w:noProof/>
            <w:webHidden/>
          </w:rPr>
        </w:r>
        <w:r w:rsidR="00257947">
          <w:rPr>
            <w:noProof/>
            <w:webHidden/>
          </w:rPr>
          <w:fldChar w:fldCharType="separate"/>
        </w:r>
        <w:r w:rsidR="00257947">
          <w:rPr>
            <w:noProof/>
            <w:webHidden/>
          </w:rPr>
          <w:t>6</w:t>
        </w:r>
        <w:r w:rsidR="00257947">
          <w:rPr>
            <w:noProof/>
            <w:webHidden/>
          </w:rPr>
          <w:fldChar w:fldCharType="end"/>
        </w:r>
      </w:hyperlink>
    </w:p>
    <w:p w14:paraId="1E48628E" w14:textId="77777777" w:rsidR="00257947" w:rsidRDefault="00701DC0">
      <w:pPr>
        <w:pStyle w:val="Seznamobrzk"/>
        <w:rPr>
          <w:rFonts w:asciiTheme="minorHAnsi" w:eastAsiaTheme="minorEastAsia" w:hAnsiTheme="minorHAnsi" w:cstheme="minorBidi"/>
          <w:noProof/>
          <w:sz w:val="22"/>
          <w:szCs w:val="22"/>
        </w:rPr>
      </w:pPr>
      <w:hyperlink w:anchor="_Toc238740310" w:history="1">
        <w:r w:rsidR="00257947" w:rsidRPr="00257947">
          <w:rPr>
            <w:rStyle w:val="Hypertextovodkaz"/>
            <w:noProof/>
          </w:rPr>
          <w:t>Box 3: Obecná charakteristika příjmů krajů</w:t>
        </w:r>
        <w:r w:rsidR="00257947">
          <w:rPr>
            <w:noProof/>
            <w:webHidden/>
          </w:rPr>
          <w:tab/>
        </w:r>
        <w:r w:rsidR="00257947">
          <w:rPr>
            <w:noProof/>
            <w:webHidden/>
          </w:rPr>
          <w:fldChar w:fldCharType="begin"/>
        </w:r>
        <w:r w:rsidR="00257947">
          <w:rPr>
            <w:noProof/>
            <w:webHidden/>
          </w:rPr>
          <w:instrText xml:space="preserve"> PAGEREF _Toc238740310 \h </w:instrText>
        </w:r>
        <w:r w:rsidR="00257947">
          <w:rPr>
            <w:noProof/>
            <w:webHidden/>
          </w:rPr>
        </w:r>
        <w:r w:rsidR="00257947">
          <w:rPr>
            <w:noProof/>
            <w:webHidden/>
          </w:rPr>
          <w:fldChar w:fldCharType="separate"/>
        </w:r>
        <w:r w:rsidR="00257947">
          <w:rPr>
            <w:noProof/>
            <w:webHidden/>
          </w:rPr>
          <w:t>8</w:t>
        </w:r>
        <w:r w:rsidR="00257947">
          <w:rPr>
            <w:noProof/>
            <w:webHidden/>
          </w:rPr>
          <w:fldChar w:fldCharType="end"/>
        </w:r>
      </w:hyperlink>
    </w:p>
    <w:p w14:paraId="59F9A5D8" w14:textId="77777777" w:rsidR="00257947" w:rsidRDefault="00701DC0">
      <w:pPr>
        <w:pStyle w:val="Seznamobrzk"/>
        <w:rPr>
          <w:rFonts w:asciiTheme="minorHAnsi" w:eastAsiaTheme="minorEastAsia" w:hAnsiTheme="minorHAnsi" w:cstheme="minorBidi"/>
          <w:noProof/>
          <w:sz w:val="22"/>
          <w:szCs w:val="22"/>
        </w:rPr>
      </w:pPr>
      <w:hyperlink w:anchor="_Toc238740311" w:history="1">
        <w:r w:rsidR="00257947" w:rsidRPr="007A0EAF">
          <w:rPr>
            <w:rStyle w:val="Hypertextovodkaz"/>
            <w:noProof/>
          </w:rPr>
          <w:t>Box 4: Obecná charakteristika výdajů krajů</w:t>
        </w:r>
        <w:r w:rsidR="00257947">
          <w:rPr>
            <w:noProof/>
            <w:webHidden/>
          </w:rPr>
          <w:tab/>
        </w:r>
        <w:r w:rsidR="00257947">
          <w:rPr>
            <w:noProof/>
            <w:webHidden/>
          </w:rPr>
          <w:fldChar w:fldCharType="begin"/>
        </w:r>
        <w:r w:rsidR="00257947">
          <w:rPr>
            <w:noProof/>
            <w:webHidden/>
          </w:rPr>
          <w:instrText xml:space="preserve"> PAGEREF _Toc238740311 \h </w:instrText>
        </w:r>
        <w:r w:rsidR="00257947">
          <w:rPr>
            <w:noProof/>
            <w:webHidden/>
          </w:rPr>
        </w:r>
        <w:r w:rsidR="00257947">
          <w:rPr>
            <w:noProof/>
            <w:webHidden/>
          </w:rPr>
          <w:fldChar w:fldCharType="separate"/>
        </w:r>
        <w:r w:rsidR="00257947">
          <w:rPr>
            <w:noProof/>
            <w:webHidden/>
          </w:rPr>
          <w:t>10</w:t>
        </w:r>
        <w:r w:rsidR="00257947">
          <w:rPr>
            <w:noProof/>
            <w:webHidden/>
          </w:rPr>
          <w:fldChar w:fldCharType="end"/>
        </w:r>
      </w:hyperlink>
    </w:p>
    <w:p w14:paraId="595C3B84" w14:textId="77777777" w:rsidR="00037118" w:rsidRPr="00F92271" w:rsidRDefault="00D660A0" w:rsidP="00037118">
      <w:pPr>
        <w:pStyle w:val="Nadpismal"/>
      </w:pPr>
      <w:r w:rsidRPr="00F92271">
        <w:rPr>
          <w:b w:val="0"/>
        </w:rPr>
        <w:fldChar w:fldCharType="end"/>
      </w:r>
      <w:r w:rsidR="00037118" w:rsidRPr="00F92271">
        <w:t xml:space="preserve">Seznam </w:t>
      </w:r>
      <w:r w:rsidR="00084BD5" w:rsidRPr="00F92271">
        <w:t>tabulkových</w:t>
      </w:r>
      <w:r w:rsidR="005263C7" w:rsidRPr="00F92271">
        <w:t xml:space="preserve"> a grafických</w:t>
      </w:r>
      <w:r w:rsidR="00084BD5" w:rsidRPr="00F92271">
        <w:t xml:space="preserve"> </w:t>
      </w:r>
      <w:r w:rsidR="00037118" w:rsidRPr="00F92271">
        <w:t>příloh</w:t>
      </w:r>
    </w:p>
    <w:p w14:paraId="42640DF2" w14:textId="77777777" w:rsidR="00037118" w:rsidRPr="004C3D7B" w:rsidRDefault="00037118" w:rsidP="007D236F">
      <w:pPr>
        <w:tabs>
          <w:tab w:val="num" w:pos="0"/>
          <w:tab w:val="left" w:pos="1276"/>
        </w:tabs>
        <w:ind w:left="1276" w:hanging="1276"/>
      </w:pPr>
      <w:r w:rsidRPr="004C3D7B">
        <w:t xml:space="preserve">Příloha č. 1 </w:t>
      </w:r>
      <w:r w:rsidR="00953AFC" w:rsidRPr="004C3D7B">
        <w:t>-</w:t>
      </w:r>
      <w:r w:rsidRPr="004C3D7B">
        <w:tab/>
      </w:r>
      <w:r w:rsidRPr="000C7D42">
        <w:t>Predikce hospodaření územních samosprávných celků</w:t>
      </w:r>
      <w:r w:rsidR="00702115" w:rsidRPr="000C7D42">
        <w:t xml:space="preserve"> a</w:t>
      </w:r>
      <w:r w:rsidRPr="000C7D42">
        <w:t xml:space="preserve"> svazků obcí v letech 20</w:t>
      </w:r>
      <w:r w:rsidR="00DE4A58">
        <w:t>2</w:t>
      </w:r>
      <w:r w:rsidR="00822E96">
        <w:t>6</w:t>
      </w:r>
      <w:r w:rsidRPr="000C7D42">
        <w:t xml:space="preserve"> a</w:t>
      </w:r>
      <w:r w:rsidR="00702115" w:rsidRPr="000C7D42">
        <w:t> </w:t>
      </w:r>
      <w:r w:rsidRPr="000C7D42">
        <w:t>20</w:t>
      </w:r>
      <w:r w:rsidR="00CD25E6" w:rsidRPr="000C7D42">
        <w:t>2</w:t>
      </w:r>
      <w:r w:rsidR="00822E96">
        <w:t>7</w:t>
      </w:r>
    </w:p>
    <w:p w14:paraId="1377D256" w14:textId="77777777" w:rsidR="00EB3436" w:rsidRPr="004C3D7B" w:rsidRDefault="00EB3436" w:rsidP="007D236F">
      <w:pPr>
        <w:tabs>
          <w:tab w:val="num" w:pos="0"/>
          <w:tab w:val="left" w:pos="1276"/>
        </w:tabs>
        <w:ind w:left="1276" w:hanging="1276"/>
      </w:pPr>
      <w:r w:rsidRPr="004C3D7B">
        <w:t xml:space="preserve">Příloha č. </w:t>
      </w:r>
      <w:r w:rsidR="00EE73A8" w:rsidRPr="004C3D7B">
        <w:t>2</w:t>
      </w:r>
      <w:r w:rsidRPr="004C3D7B">
        <w:t xml:space="preserve"> - </w:t>
      </w:r>
      <w:r w:rsidRPr="004C3D7B">
        <w:tab/>
        <w:t xml:space="preserve">Vývoj podílu obcí a krajů na stanovené části výnosu daní dle zákona č. 243/2000 </w:t>
      </w:r>
      <w:r w:rsidR="00B378CC">
        <w:t>S</w:t>
      </w:r>
      <w:r w:rsidRPr="004C3D7B">
        <w:t>b., o rozpočtovém určení daní, ve znění pozdějších předpisů</w:t>
      </w:r>
    </w:p>
    <w:p w14:paraId="76CCE36A" w14:textId="77777777" w:rsidR="00037118" w:rsidRPr="004C3D7B" w:rsidRDefault="00037118" w:rsidP="007D236F">
      <w:pPr>
        <w:tabs>
          <w:tab w:val="num" w:pos="0"/>
          <w:tab w:val="left" w:pos="1276"/>
        </w:tabs>
        <w:ind w:left="1276" w:hanging="1276"/>
      </w:pPr>
      <w:r w:rsidRPr="004C3D7B">
        <w:t xml:space="preserve">Příloha č. </w:t>
      </w:r>
      <w:r w:rsidR="004D1CF6">
        <w:t>3</w:t>
      </w:r>
      <w:r w:rsidRPr="004C3D7B">
        <w:t xml:space="preserve"> </w:t>
      </w:r>
      <w:r w:rsidR="007C1FEF" w:rsidRPr="004C3D7B">
        <w:t>-</w:t>
      </w:r>
      <w:r w:rsidRPr="004C3D7B">
        <w:t xml:space="preserve"> </w:t>
      </w:r>
      <w:r w:rsidRPr="004C3D7B">
        <w:tab/>
        <w:t>Vývoj daňových příjmů obcí a krajů v letech 20</w:t>
      </w:r>
      <w:r w:rsidR="00AE4F3B">
        <w:t>2</w:t>
      </w:r>
      <w:r w:rsidR="00822E96">
        <w:t>6</w:t>
      </w:r>
      <w:r w:rsidRPr="004C3D7B">
        <w:t xml:space="preserve"> a 20</w:t>
      </w:r>
      <w:r w:rsidR="00CD25E6" w:rsidRPr="004C3D7B">
        <w:t>2</w:t>
      </w:r>
      <w:r w:rsidR="00822E96">
        <w:t>7</w:t>
      </w:r>
    </w:p>
    <w:p w14:paraId="2D3D3FDD" w14:textId="77777777" w:rsidR="00037118" w:rsidRPr="004C3D7B" w:rsidRDefault="00037118" w:rsidP="007D236F">
      <w:pPr>
        <w:tabs>
          <w:tab w:val="num" w:pos="0"/>
          <w:tab w:val="left" w:pos="1276"/>
        </w:tabs>
        <w:ind w:left="1276" w:hanging="1276"/>
      </w:pPr>
      <w:r w:rsidRPr="004C3D7B">
        <w:t xml:space="preserve">Příloha č. </w:t>
      </w:r>
      <w:r w:rsidR="004D1CF6">
        <w:t>4</w:t>
      </w:r>
      <w:r w:rsidR="007C1FEF" w:rsidRPr="004C3D7B">
        <w:t xml:space="preserve"> -</w:t>
      </w:r>
      <w:r w:rsidRPr="004C3D7B">
        <w:t xml:space="preserve"> </w:t>
      </w:r>
      <w:r w:rsidRPr="004C3D7B">
        <w:tab/>
        <w:t>Vybrané dotace územním samosprávným celkům z kapitoly Všeobecná pokladní správa v roce 20</w:t>
      </w:r>
      <w:r w:rsidR="00CD25E6" w:rsidRPr="004C3D7B">
        <w:t>2</w:t>
      </w:r>
      <w:r w:rsidR="00822E96">
        <w:t>7</w:t>
      </w:r>
    </w:p>
    <w:p w14:paraId="21C7B98F" w14:textId="77777777" w:rsidR="00037118" w:rsidRPr="004C3D7B" w:rsidRDefault="00037118" w:rsidP="007D236F">
      <w:pPr>
        <w:tabs>
          <w:tab w:val="num" w:pos="0"/>
          <w:tab w:val="left" w:pos="1276"/>
        </w:tabs>
        <w:ind w:left="1276" w:hanging="1276"/>
      </w:pPr>
      <w:r w:rsidRPr="004C3D7B">
        <w:t xml:space="preserve">Příloha č. </w:t>
      </w:r>
      <w:r w:rsidR="004D1CF6">
        <w:t>5</w:t>
      </w:r>
      <w:r w:rsidRPr="004C3D7B">
        <w:t xml:space="preserve"> </w:t>
      </w:r>
      <w:r w:rsidR="007C1FEF" w:rsidRPr="004C3D7B">
        <w:t>-</w:t>
      </w:r>
      <w:r w:rsidRPr="004C3D7B">
        <w:t xml:space="preserve"> </w:t>
      </w:r>
      <w:r w:rsidRPr="004C3D7B">
        <w:tab/>
        <w:t>Výdaje vedené v informačním systému programového financování EDS/SMVS celkem v roce 20</w:t>
      </w:r>
      <w:r w:rsidR="00CD25E6" w:rsidRPr="004C3D7B">
        <w:t>2</w:t>
      </w:r>
      <w:r w:rsidR="00822E96">
        <w:t>7</w:t>
      </w:r>
      <w:r w:rsidRPr="004C3D7B">
        <w:t xml:space="preserve"> </w:t>
      </w:r>
      <w:r w:rsidR="00B378CC">
        <w:t>pro obce a kraje v</w:t>
      </w:r>
      <w:r w:rsidRPr="004C3D7B">
        <w:t xml:space="preserve"> kapitole Všeobecná pokladní správa </w:t>
      </w:r>
    </w:p>
    <w:p w14:paraId="0626663D" w14:textId="77777777" w:rsidR="006A1F6C" w:rsidRPr="00037118" w:rsidRDefault="00A4612C" w:rsidP="007D236F">
      <w:pPr>
        <w:tabs>
          <w:tab w:val="left" w:pos="1276"/>
        </w:tabs>
        <w:ind w:left="1276" w:hanging="1276"/>
      </w:pPr>
      <w:r w:rsidRPr="00D10F78">
        <w:t xml:space="preserve">Příloha č. </w:t>
      </w:r>
      <w:r w:rsidR="00F2720E">
        <w:t>6</w:t>
      </w:r>
      <w:r w:rsidR="00DF126F" w:rsidRPr="00D10F78">
        <w:t xml:space="preserve"> -</w:t>
      </w:r>
      <w:r w:rsidRPr="00D10F78">
        <w:t xml:space="preserve"> </w:t>
      </w:r>
      <w:r w:rsidR="00DF126F" w:rsidRPr="00D10F78">
        <w:tab/>
      </w:r>
      <w:r w:rsidR="00C12739" w:rsidRPr="00D10F78">
        <w:t>Konstrukce příspěvku na výkon státní správy pro kraje v roce 202</w:t>
      </w:r>
      <w:r w:rsidR="00822E96">
        <w:t>7</w:t>
      </w:r>
    </w:p>
    <w:p w14:paraId="0A2CE9FC" w14:textId="77777777" w:rsidR="00037118" w:rsidRPr="00037118" w:rsidRDefault="00037118" w:rsidP="00037118"/>
    <w:p w14:paraId="78192862" w14:textId="77777777" w:rsidR="00877BE7" w:rsidRDefault="00877BE7" w:rsidP="006E0C69">
      <w:pPr>
        <w:sectPr w:rsidR="00877BE7" w:rsidSect="0043280A">
          <w:type w:val="oddPage"/>
          <w:pgSz w:w="11906" w:h="16838"/>
          <w:pgMar w:top="1134" w:right="1134" w:bottom="1134" w:left="1134" w:header="709" w:footer="709" w:gutter="0"/>
          <w:cols w:space="708"/>
          <w:docGrid w:linePitch="360"/>
        </w:sectPr>
      </w:pPr>
    </w:p>
    <w:p w14:paraId="782F2E82" w14:textId="77777777" w:rsidR="0004538D" w:rsidRDefault="00013DB3" w:rsidP="00013DB3">
      <w:pPr>
        <w:pStyle w:val="Nadpis1"/>
        <w:tabs>
          <w:tab w:val="clear" w:pos="567"/>
        </w:tabs>
        <w:sectPr w:rsidR="0004538D" w:rsidSect="0043280A">
          <w:headerReference w:type="default" r:id="rId8"/>
          <w:footerReference w:type="even" r:id="rId9"/>
          <w:footerReference w:type="default" r:id="rId10"/>
          <w:type w:val="continuous"/>
          <w:pgSz w:w="11906" w:h="16838" w:code="9"/>
          <w:pgMar w:top="1134" w:right="1134" w:bottom="1134" w:left="1134" w:header="709" w:footer="709" w:gutter="0"/>
          <w:pgNumType w:start="1"/>
          <w:cols w:num="2" w:space="709"/>
          <w:docGrid w:linePitch="360"/>
        </w:sectPr>
      </w:pPr>
      <w:bookmarkStart w:id="0" w:name="_Toc533674250"/>
      <w:bookmarkStart w:id="1" w:name="_Toc17962153"/>
      <w:bookmarkStart w:id="2" w:name="_Toc238740433"/>
      <w:r w:rsidRPr="00013DB3">
        <w:lastRenderedPageBreak/>
        <w:t>Úvod</w:t>
      </w:r>
      <w:bookmarkEnd w:id="0"/>
      <w:bookmarkEnd w:id="1"/>
      <w:bookmarkEnd w:id="2"/>
    </w:p>
    <w:p w14:paraId="45183B9E" w14:textId="77777777" w:rsidR="00013DB3" w:rsidRPr="004D5B3C" w:rsidRDefault="00013DB3" w:rsidP="00FD1EAA">
      <w:pPr>
        <w:jc w:val="left"/>
        <w:rPr>
          <w:b/>
          <w:sz w:val="24"/>
          <w:szCs w:val="24"/>
        </w:rPr>
      </w:pPr>
      <w:r w:rsidRPr="004D5B3C">
        <w:rPr>
          <w:b/>
          <w:sz w:val="24"/>
          <w:szCs w:val="24"/>
        </w:rPr>
        <w:t xml:space="preserve">Územní (místní) rozpočty zahrnují: </w:t>
      </w:r>
    </w:p>
    <w:p w14:paraId="4DB4091E" w14:textId="77777777" w:rsidR="00013DB3" w:rsidRPr="00013DB3" w:rsidRDefault="00013DB3" w:rsidP="00C40003">
      <w:pPr>
        <w:pStyle w:val="Odstavecseseznamem"/>
        <w:numPr>
          <w:ilvl w:val="0"/>
          <w:numId w:val="11"/>
        </w:numPr>
        <w:ind w:left="426"/>
        <w:jc w:val="left"/>
      </w:pPr>
      <w:r w:rsidRPr="00013DB3">
        <w:t>rozpočty územních samosprávných celků</w:t>
      </w:r>
      <w:r w:rsidR="007817D6">
        <w:t xml:space="preserve"> (tj. rozpočty obcí a krajů)</w:t>
      </w:r>
      <w:r w:rsidRPr="00013DB3">
        <w:t xml:space="preserve"> </w:t>
      </w:r>
    </w:p>
    <w:p w14:paraId="0ECEB33F" w14:textId="77777777" w:rsidR="00FD1EAA" w:rsidRDefault="00013DB3" w:rsidP="00C40003">
      <w:pPr>
        <w:pStyle w:val="Odstavecseseznamem"/>
        <w:numPr>
          <w:ilvl w:val="0"/>
          <w:numId w:val="11"/>
        </w:numPr>
        <w:ind w:left="426"/>
        <w:jc w:val="left"/>
      </w:pPr>
      <w:r w:rsidRPr="00013DB3">
        <w:t>rozpočty</w:t>
      </w:r>
      <w:r w:rsidR="000C0960">
        <w:t xml:space="preserve"> dobrovolných </w:t>
      </w:r>
      <w:r w:rsidRPr="00013DB3">
        <w:t>svazků obcí</w:t>
      </w:r>
      <w:bookmarkStart w:id="3" w:name="_Toc5956942"/>
      <w:bookmarkStart w:id="4" w:name="_Toc533674251"/>
      <w:bookmarkStart w:id="5" w:name="_Toc17962154"/>
      <w:bookmarkStart w:id="6" w:name="_Toc525714684"/>
    </w:p>
    <w:p w14:paraId="2ABF2838" w14:textId="77777777" w:rsidR="00FD1EAA" w:rsidRDefault="00FD1EAA" w:rsidP="00FD1EAA">
      <w:pPr>
        <w:ind w:left="66"/>
        <w:jc w:val="left"/>
      </w:pPr>
    </w:p>
    <w:p w14:paraId="0276A5E5" w14:textId="77777777" w:rsidR="002F7560" w:rsidRDefault="004D5B3C" w:rsidP="00FD1EAA">
      <w:pPr>
        <w:pStyle w:val="Nadpis2"/>
        <w:ind w:left="567"/>
      </w:pPr>
      <w:bookmarkStart w:id="7" w:name="_Toc238740434"/>
      <w:r w:rsidRPr="004D5B3C">
        <w:t>Územní samosprávné celky (ÚSC)</w:t>
      </w:r>
      <w:bookmarkEnd w:id="3"/>
      <w:bookmarkEnd w:id="4"/>
      <w:bookmarkEnd w:id="5"/>
      <w:bookmarkEnd w:id="7"/>
    </w:p>
    <w:p w14:paraId="1CC6E27D" w14:textId="77777777" w:rsidR="004D5B3C" w:rsidRPr="00EB0FEE" w:rsidRDefault="004D5B3C" w:rsidP="00577165">
      <w:pPr>
        <w:suppressAutoHyphens/>
        <w:spacing w:before="120"/>
      </w:pPr>
      <w:r w:rsidRPr="00EB0FEE">
        <w:t xml:space="preserve">Všechny obce (včetně hl. m. Prahy) a kraje zajišťují jak samostatnou působnost, tak státní správu, kterou vykonávají jako svou přenesenou působnost: </w:t>
      </w:r>
    </w:p>
    <w:p w14:paraId="14EB93E8" w14:textId="77777777" w:rsidR="004D5B3C" w:rsidRPr="00EB0FEE" w:rsidRDefault="004D5B3C" w:rsidP="00C40003">
      <w:pPr>
        <w:pStyle w:val="Odstavecseseznamem"/>
        <w:numPr>
          <w:ilvl w:val="0"/>
          <w:numId w:val="15"/>
        </w:numPr>
        <w:suppressAutoHyphens/>
        <w:spacing w:before="120"/>
        <w:ind w:left="1134" w:firstLine="0"/>
      </w:pPr>
      <w:r w:rsidRPr="00105C4A">
        <w:rPr>
          <w:b/>
        </w:rPr>
        <w:t>samostatná působnost</w:t>
      </w:r>
      <w:r w:rsidRPr="00EB0FEE">
        <w:t xml:space="preserve"> - obec a kraj ji vykonává prostřednictvím svých volených orgánů (zastupitelstvo, rada) - např. se </w:t>
      </w:r>
      <w:r w:rsidR="0040716B">
        <w:t>sem</w:t>
      </w:r>
      <w:r w:rsidRPr="00EB0FEE">
        <w:t xml:space="preserve"> řadí nakládání s majetkem a finanční hospodaření;</w:t>
      </w:r>
    </w:p>
    <w:p w14:paraId="2C95E221" w14:textId="77777777" w:rsidR="00C92971" w:rsidRDefault="004D5B3C" w:rsidP="00C40003">
      <w:pPr>
        <w:pStyle w:val="Odstavecseseznamem"/>
        <w:numPr>
          <w:ilvl w:val="0"/>
          <w:numId w:val="15"/>
        </w:numPr>
        <w:suppressAutoHyphens/>
        <w:spacing w:before="120"/>
        <w:ind w:left="1134" w:firstLine="0"/>
      </w:pPr>
      <w:r w:rsidRPr="00105C4A">
        <w:rPr>
          <w:b/>
        </w:rPr>
        <w:t>přenesená působnost</w:t>
      </w:r>
      <w:r w:rsidRPr="00EB0FEE">
        <w:t xml:space="preserve"> - vykonává ji jménem státu obecní úřad (např. působnost stavebního úřadu), krajský úřad (např. přezkum hospodaření obcí). Většina obcí zajišťuje pouze základní rozsah státní správy; podle rozsah</w:t>
      </w:r>
      <w:r w:rsidR="006A40AF">
        <w:t>u státní správy existují obce s </w:t>
      </w:r>
      <w:r w:rsidRPr="00EB0FEE">
        <w:t>funkcí matričního úřadu, stavebního úřadu, obce s pověřeným obecním úřadem a obce s rozšířenou působností; k částečné úhradě výkonu přenesené působnosti je obcím a krajům poskytován ze státního rozpočtu příspěvek.</w:t>
      </w:r>
    </w:p>
    <w:p w14:paraId="0D10E455" w14:textId="77777777" w:rsidR="001C6124" w:rsidRPr="00EB0FEE" w:rsidRDefault="00AD0D9F" w:rsidP="00577165">
      <w:pPr>
        <w:suppressAutoHyphens/>
        <w:spacing w:before="120"/>
      </w:pPr>
      <w:r w:rsidRPr="00A706AE">
        <w:rPr>
          <w:b/>
        </w:rPr>
        <w:t>Hospodaření územních samosprávných celků</w:t>
      </w:r>
      <w:r w:rsidRPr="00EB0FEE">
        <w:t>:</w:t>
      </w:r>
    </w:p>
    <w:p w14:paraId="5C144A46" w14:textId="77777777" w:rsidR="0059148B" w:rsidRDefault="00AD0D9F" w:rsidP="00577165">
      <w:pPr>
        <w:suppressAutoHyphens/>
        <w:spacing w:before="120"/>
      </w:pPr>
      <w:r w:rsidRPr="00EB0FEE">
        <w:t>Nástrojem finančního hospodaření ÚSC je rozpočet, který se sestavuje na jeden kalendářní rok (rozpočtové období) a střednědobý výhled rozpočtu. Ten představuje nástroj střednědobého plánování a sestavuje se pro období 2-5 let po roce, na který se sestavuje rozpočet</w:t>
      </w:r>
      <w:r w:rsidR="00FC4779">
        <w:t>.</w:t>
      </w:r>
    </w:p>
    <w:p w14:paraId="11723E84" w14:textId="77777777" w:rsidR="00C92971" w:rsidRDefault="00C92971" w:rsidP="00577165">
      <w:pPr>
        <w:suppressAutoHyphens/>
        <w:spacing w:before="120"/>
      </w:pPr>
    </w:p>
    <w:p w14:paraId="66D514AF" w14:textId="77777777" w:rsidR="00183DCA" w:rsidRDefault="00183DCA" w:rsidP="00EB0FEE">
      <w:pPr>
        <w:pStyle w:val="Nadpis2"/>
        <w:sectPr w:rsidR="00183DCA" w:rsidSect="00481147">
          <w:footnotePr>
            <w:pos w:val="beneathText"/>
          </w:footnotePr>
          <w:type w:val="continuous"/>
          <w:pgSz w:w="11906" w:h="16838" w:code="9"/>
          <w:pgMar w:top="1134" w:right="1134" w:bottom="1134" w:left="1134" w:header="709" w:footer="709" w:gutter="0"/>
          <w:cols w:space="397"/>
          <w:docGrid w:linePitch="360"/>
        </w:sectPr>
      </w:pPr>
      <w:bookmarkStart w:id="8" w:name="_Toc533674252"/>
      <w:bookmarkStart w:id="9" w:name="_Toc5956943"/>
    </w:p>
    <w:p w14:paraId="17876966" w14:textId="77777777" w:rsidR="00020832" w:rsidRPr="00020832" w:rsidRDefault="00020832" w:rsidP="005C6303">
      <w:pPr>
        <w:pStyle w:val="Nadpis2"/>
      </w:pPr>
      <w:bookmarkStart w:id="10" w:name="_Toc17962155"/>
      <w:bookmarkStart w:id="11" w:name="_Toc238740435"/>
      <w:r w:rsidRPr="00020832">
        <w:t>Další územní rozpočty</w:t>
      </w:r>
      <w:bookmarkEnd w:id="8"/>
      <w:bookmarkEnd w:id="10"/>
      <w:bookmarkEnd w:id="11"/>
      <w:r w:rsidRPr="00020832">
        <w:t xml:space="preserve"> </w:t>
      </w:r>
    </w:p>
    <w:bookmarkEnd w:id="6"/>
    <w:bookmarkEnd w:id="9"/>
    <w:p w14:paraId="40E33024" w14:textId="77777777" w:rsidR="00F763ED" w:rsidRDefault="00F763ED" w:rsidP="005C6303">
      <w:pPr>
        <w:pStyle w:val="Nadpis2"/>
        <w:sectPr w:rsidR="00F763ED" w:rsidSect="00481147">
          <w:type w:val="continuous"/>
          <w:pgSz w:w="11906" w:h="16838" w:code="9"/>
          <w:pgMar w:top="1134" w:right="1134" w:bottom="1134" w:left="1134" w:header="709" w:footer="709" w:gutter="0"/>
          <w:cols w:space="709"/>
          <w:docGrid w:linePitch="360"/>
        </w:sectPr>
      </w:pPr>
    </w:p>
    <w:p w14:paraId="66BAB6DC" w14:textId="77777777" w:rsidR="000E71B9" w:rsidRPr="000E71B9" w:rsidRDefault="002D2DAA" w:rsidP="00577165">
      <w:pPr>
        <w:spacing w:before="120"/>
        <w:rPr>
          <w:b/>
        </w:rPr>
      </w:pPr>
      <w:r>
        <w:rPr>
          <w:b/>
        </w:rPr>
        <w:t xml:space="preserve">Dobrovolné </w:t>
      </w:r>
      <w:r w:rsidR="006E6BEC">
        <w:rPr>
          <w:b/>
        </w:rPr>
        <w:t>sv</w:t>
      </w:r>
      <w:r w:rsidR="000E71B9" w:rsidRPr="000E71B9">
        <w:rPr>
          <w:b/>
        </w:rPr>
        <w:t>azky obcí (dále jen „</w:t>
      </w:r>
      <w:r w:rsidR="006E6BEC">
        <w:rPr>
          <w:b/>
        </w:rPr>
        <w:t>svazky obcí</w:t>
      </w:r>
      <w:r w:rsidR="000E71B9" w:rsidRPr="000E71B9">
        <w:rPr>
          <w:b/>
        </w:rPr>
        <w:t>“)</w:t>
      </w:r>
    </w:p>
    <w:p w14:paraId="2405F156" w14:textId="77777777" w:rsidR="000E71B9" w:rsidRPr="000E71B9" w:rsidRDefault="000E71B9" w:rsidP="00577165">
      <w:pPr>
        <w:suppressAutoHyphens/>
        <w:spacing w:before="120"/>
      </w:pPr>
      <w:r w:rsidRPr="000E71B9">
        <w:t xml:space="preserve">Podle zákona č. 128/2000 Sb., o obcích, ve znění pozdějších předpisů, mohou obce ke spolupráci při výkonu samostatné působnosti vytvořit </w:t>
      </w:r>
      <w:r w:rsidR="006E6BEC">
        <w:t>svazky obcí (dále jen „SO“)</w:t>
      </w:r>
      <w:r w:rsidRPr="000E71B9">
        <w:t>. SO je právnickou osobou, hospodaří podle vlastního rozpočtu za podmínek stanovených v zákoně č.</w:t>
      </w:r>
      <w:r w:rsidR="00EB6543">
        <w:t> </w:t>
      </w:r>
      <w:r w:rsidRPr="000E71B9">
        <w:t>250/2000 Sb., o</w:t>
      </w:r>
      <w:r w:rsidR="00A24D68">
        <w:t> </w:t>
      </w:r>
      <w:r w:rsidRPr="000E71B9">
        <w:t>rozpočtových pravidlech územních rozpočtů, ve znění pozdějších předpisů. SO hospodaří s</w:t>
      </w:r>
      <w:r w:rsidR="000E39B8">
        <w:t> </w:t>
      </w:r>
      <w:r w:rsidRPr="000E71B9">
        <w:t>majetkem, který vytvářejí vlastní činností, nebo který do něj vložily členské obce. S</w:t>
      </w:r>
      <w:r w:rsidR="0008729D">
        <w:t>O</w:t>
      </w:r>
      <w:r w:rsidRPr="000E71B9">
        <w:t xml:space="preserve"> nejčastěji působí v oblasti vodního hospodářství, územního rozvoje a k</w:t>
      </w:r>
      <w:r w:rsidR="00A24D68">
        <w:t xml:space="preserve"> </w:t>
      </w:r>
      <w:r w:rsidRPr="000E71B9">
        <w:t>zajištění komunálních služeb.</w:t>
      </w:r>
    </w:p>
    <w:p w14:paraId="13083ACD" w14:textId="77777777" w:rsidR="00183DCA" w:rsidRDefault="00801BFC" w:rsidP="00CF69FC">
      <w:pPr>
        <w:suppressAutoHyphens/>
        <w:spacing w:before="120"/>
        <w:rPr>
          <w:b/>
          <w:bCs/>
        </w:rPr>
      </w:pPr>
      <w:r>
        <w:t xml:space="preserve"> </w:t>
      </w:r>
      <w:bookmarkStart w:id="12" w:name="_Ref533159140"/>
    </w:p>
    <w:p w14:paraId="3DC473AF" w14:textId="77777777" w:rsidR="0059148B" w:rsidRDefault="0059148B">
      <w:pPr>
        <w:spacing w:before="0" w:after="0"/>
        <w:jc w:val="left"/>
        <w:rPr>
          <w:rFonts w:cs="Arial"/>
          <w:b/>
          <w:bCs/>
          <w:kern w:val="32"/>
          <w:sz w:val="40"/>
          <w:szCs w:val="32"/>
        </w:rPr>
      </w:pPr>
      <w:bookmarkStart w:id="13" w:name="_Toc533674253"/>
      <w:bookmarkStart w:id="14" w:name="_Toc17962156"/>
      <w:bookmarkStart w:id="15" w:name="_Toc206730426"/>
      <w:bookmarkStart w:id="16" w:name="_Toc238787317"/>
      <w:bookmarkStart w:id="17" w:name="_Toc239042731"/>
      <w:bookmarkStart w:id="18" w:name="_Toc239056360"/>
      <w:bookmarkStart w:id="19" w:name="_Toc239056398"/>
      <w:bookmarkStart w:id="20" w:name="_Toc525714686"/>
      <w:bookmarkStart w:id="21" w:name="_Toc515545973"/>
      <w:bookmarkStart w:id="22" w:name="_Toc5956945"/>
      <w:bookmarkEnd w:id="12"/>
      <w:r>
        <w:br w:type="page"/>
      </w:r>
    </w:p>
    <w:p w14:paraId="3496D6AB" w14:textId="77777777" w:rsidR="00481147" w:rsidRDefault="00481147" w:rsidP="00EB0FEE">
      <w:pPr>
        <w:pStyle w:val="Nadpis1"/>
        <w:pageBreakBefore w:val="0"/>
        <w:tabs>
          <w:tab w:val="clear" w:pos="567"/>
        </w:tabs>
        <w:spacing w:after="360"/>
        <w:ind w:left="432" w:hanging="432"/>
        <w:jc w:val="left"/>
        <w:sectPr w:rsidR="00481147" w:rsidSect="00481147">
          <w:headerReference w:type="even" r:id="rId11"/>
          <w:headerReference w:type="default" r:id="rId12"/>
          <w:footerReference w:type="even" r:id="rId13"/>
          <w:footerReference w:type="default" r:id="rId14"/>
          <w:type w:val="continuous"/>
          <w:pgSz w:w="11906" w:h="16838" w:code="9"/>
          <w:pgMar w:top="1134" w:right="1134" w:bottom="1134" w:left="1134" w:header="709" w:footer="709" w:gutter="0"/>
          <w:cols w:space="708"/>
          <w:docGrid w:linePitch="360"/>
        </w:sectPr>
      </w:pPr>
    </w:p>
    <w:p w14:paraId="19B62CA6" w14:textId="77777777" w:rsidR="00EB0FEE" w:rsidRDefault="00EB0FEE" w:rsidP="00EB0FEE">
      <w:pPr>
        <w:pStyle w:val="Nadpis1"/>
        <w:pageBreakBefore w:val="0"/>
        <w:tabs>
          <w:tab w:val="clear" w:pos="567"/>
        </w:tabs>
        <w:spacing w:after="360"/>
        <w:ind w:left="432" w:hanging="432"/>
        <w:jc w:val="left"/>
      </w:pPr>
      <w:bookmarkStart w:id="23" w:name="_Toc238740436"/>
      <w:r w:rsidRPr="00EB0FEE">
        <w:lastRenderedPageBreak/>
        <w:t>Územní rozpočty v letech 20</w:t>
      </w:r>
      <w:r w:rsidR="008D55BA">
        <w:t>2</w:t>
      </w:r>
      <w:r w:rsidR="008E6DA9">
        <w:t>6</w:t>
      </w:r>
      <w:r w:rsidRPr="00EB0FEE">
        <w:t xml:space="preserve"> a 20</w:t>
      </w:r>
      <w:bookmarkEnd w:id="13"/>
      <w:r w:rsidR="00C43C0C">
        <w:t>2</w:t>
      </w:r>
      <w:bookmarkEnd w:id="14"/>
      <w:r w:rsidR="008E6DA9">
        <w:t>7</w:t>
      </w:r>
      <w:bookmarkEnd w:id="23"/>
    </w:p>
    <w:p w14:paraId="7CDB9D90" w14:textId="77777777" w:rsidR="00C8341D" w:rsidRPr="00C8341D" w:rsidRDefault="00C8341D" w:rsidP="005C6303">
      <w:pPr>
        <w:pStyle w:val="Nadpis2"/>
      </w:pPr>
      <w:bookmarkStart w:id="24" w:name="_Toc533674254"/>
      <w:bookmarkStart w:id="25" w:name="_Toc17962157"/>
      <w:bookmarkStart w:id="26" w:name="_Toc238740437"/>
      <w:r w:rsidRPr="00C8341D">
        <w:t>Východiska pro sestavení predikc</w:t>
      </w:r>
      <w:bookmarkEnd w:id="24"/>
      <w:r>
        <w:t>e</w:t>
      </w:r>
      <w:bookmarkEnd w:id="25"/>
      <w:bookmarkEnd w:id="26"/>
    </w:p>
    <w:bookmarkEnd w:id="15"/>
    <w:bookmarkEnd w:id="16"/>
    <w:bookmarkEnd w:id="17"/>
    <w:bookmarkEnd w:id="18"/>
    <w:bookmarkEnd w:id="19"/>
    <w:bookmarkEnd w:id="20"/>
    <w:bookmarkEnd w:id="21"/>
    <w:bookmarkEnd w:id="22"/>
    <w:p w14:paraId="1038A589" w14:textId="77777777" w:rsidR="00505DD6" w:rsidRDefault="00505DD6" w:rsidP="005C6303">
      <w:pPr>
        <w:pStyle w:val="Nadpis2"/>
        <w:sectPr w:rsidR="00505DD6" w:rsidSect="0043280A">
          <w:type w:val="continuous"/>
          <w:pgSz w:w="11906" w:h="16838" w:code="9"/>
          <w:pgMar w:top="1134" w:right="1134" w:bottom="1134" w:left="1134" w:header="709" w:footer="709" w:gutter="0"/>
          <w:cols w:space="708"/>
          <w:docGrid w:linePitch="360"/>
        </w:sectPr>
      </w:pPr>
    </w:p>
    <w:p w14:paraId="683334EF" w14:textId="77777777" w:rsidR="00A10B5A" w:rsidRPr="00C8341D" w:rsidRDefault="00A10B5A" w:rsidP="00A10B5A">
      <w:pPr>
        <w:spacing w:before="120" w:after="120"/>
      </w:pPr>
      <w:r w:rsidRPr="00C8341D">
        <w:t>Odhady vývoje hospodaření jednotlivých složek územních rozpočtů pro roky 20</w:t>
      </w:r>
      <w:r>
        <w:t>2</w:t>
      </w:r>
      <w:r w:rsidR="008E6DA9">
        <w:t>6</w:t>
      </w:r>
      <w:r w:rsidRPr="00C8341D">
        <w:t xml:space="preserve"> a 20</w:t>
      </w:r>
      <w:r>
        <w:t>2</w:t>
      </w:r>
      <w:r w:rsidR="008E6DA9">
        <w:t>7</w:t>
      </w:r>
      <w:r w:rsidRPr="00C8341D">
        <w:t xml:space="preserve"> byly připraveny s využitím následujících podkladů:</w:t>
      </w:r>
    </w:p>
    <w:p w14:paraId="0F82AF8F" w14:textId="77777777" w:rsidR="00A10B5A" w:rsidRPr="00C8341D" w:rsidRDefault="00A10B5A" w:rsidP="00A10B5A">
      <w:pPr>
        <w:numPr>
          <w:ilvl w:val="0"/>
          <w:numId w:val="6"/>
        </w:numPr>
        <w:spacing w:before="0" w:after="0"/>
        <w:ind w:left="357" w:hanging="357"/>
        <w:contextualSpacing/>
      </w:pPr>
      <w:r w:rsidRPr="00C8341D">
        <w:t>aktuální makroekonomická predikce České republiky,</w:t>
      </w:r>
    </w:p>
    <w:p w14:paraId="2395C8A8" w14:textId="77777777" w:rsidR="00A10B5A" w:rsidRPr="00C8341D" w:rsidRDefault="00A10B5A" w:rsidP="00A10B5A">
      <w:pPr>
        <w:numPr>
          <w:ilvl w:val="0"/>
          <w:numId w:val="6"/>
        </w:numPr>
        <w:spacing w:before="0" w:after="0"/>
        <w:ind w:left="357" w:hanging="357"/>
        <w:contextualSpacing/>
      </w:pPr>
      <w:r w:rsidRPr="00C8341D">
        <w:t xml:space="preserve">daňová predikce na rok </w:t>
      </w:r>
      <w:r w:rsidR="00C54A1A">
        <w:t xml:space="preserve">2026 a </w:t>
      </w:r>
      <w:r w:rsidRPr="00C8341D">
        <w:t>20</w:t>
      </w:r>
      <w:r>
        <w:t>2</w:t>
      </w:r>
      <w:r w:rsidR="008E6DA9">
        <w:t>7</w:t>
      </w:r>
      <w:r w:rsidRPr="00C8341D">
        <w:t>,</w:t>
      </w:r>
    </w:p>
    <w:p w14:paraId="443FA85A" w14:textId="77777777" w:rsidR="00A10B5A" w:rsidRPr="00C8341D" w:rsidRDefault="00A10B5A" w:rsidP="00A10B5A">
      <w:pPr>
        <w:numPr>
          <w:ilvl w:val="0"/>
          <w:numId w:val="6"/>
        </w:numPr>
        <w:spacing w:before="0" w:after="0"/>
        <w:ind w:left="357" w:hanging="357"/>
        <w:contextualSpacing/>
      </w:pPr>
      <w:r w:rsidRPr="00C8341D">
        <w:t>aktuální bilance příjmů a výdajů obcí a krajů, SO,</w:t>
      </w:r>
    </w:p>
    <w:p w14:paraId="592A5DEF" w14:textId="77777777" w:rsidR="00A10B5A" w:rsidRDefault="00A10B5A" w:rsidP="00A10B5A">
      <w:pPr>
        <w:numPr>
          <w:ilvl w:val="0"/>
          <w:numId w:val="6"/>
        </w:numPr>
        <w:spacing w:before="0" w:after="0"/>
        <w:ind w:left="357" w:hanging="357"/>
        <w:contextualSpacing/>
      </w:pPr>
      <w:r w:rsidRPr="00C8341D">
        <w:t>upravené rozpočty kapitol státního rozpočtu a</w:t>
      </w:r>
      <w:r>
        <w:t> </w:t>
      </w:r>
      <w:r w:rsidRPr="00C8341D">
        <w:t>státních fondů.</w:t>
      </w:r>
    </w:p>
    <w:p w14:paraId="4962807A" w14:textId="77777777" w:rsidR="00A10B5A" w:rsidRDefault="00A10B5A" w:rsidP="00A10B5A">
      <w:pPr>
        <w:spacing w:before="120" w:after="120"/>
        <w:rPr>
          <w:b/>
        </w:rPr>
      </w:pPr>
      <w:r w:rsidRPr="00577165">
        <w:rPr>
          <w:b/>
        </w:rPr>
        <w:t>Uváděné hodnoty vztahující se k příjmům, výdajům a saldu jednotlivých kategorií územních rozpočtů pro roky 20</w:t>
      </w:r>
      <w:r>
        <w:rPr>
          <w:b/>
        </w:rPr>
        <w:t>2</w:t>
      </w:r>
      <w:r w:rsidR="008E6DA9">
        <w:rPr>
          <w:b/>
        </w:rPr>
        <w:t>6</w:t>
      </w:r>
      <w:r w:rsidRPr="00577165">
        <w:rPr>
          <w:b/>
        </w:rPr>
        <w:t xml:space="preserve"> a 202</w:t>
      </w:r>
      <w:r w:rsidR="008E6DA9">
        <w:rPr>
          <w:b/>
        </w:rPr>
        <w:t>7</w:t>
      </w:r>
      <w:r w:rsidRPr="00577165">
        <w:rPr>
          <w:b/>
        </w:rPr>
        <w:t xml:space="preserve"> představují odhady, které vychází z výše uvedených předpokladů a jsou vždy postupně zpřesňovány na základě aktuálního vývoje. </w:t>
      </w:r>
    </w:p>
    <w:p w14:paraId="62E79C50" w14:textId="77777777" w:rsidR="002016D8" w:rsidRPr="002016D8" w:rsidRDefault="002016D8" w:rsidP="005C6303">
      <w:pPr>
        <w:pStyle w:val="Nadpis2"/>
      </w:pPr>
      <w:bookmarkStart w:id="27" w:name="_Toc533674255"/>
      <w:bookmarkStart w:id="28" w:name="_Toc17962158"/>
      <w:bookmarkStart w:id="29" w:name="_Toc238740438"/>
      <w:bookmarkStart w:id="30" w:name="_Toc5956947"/>
      <w:bookmarkStart w:id="31" w:name="_Toc238787318"/>
      <w:bookmarkStart w:id="32" w:name="_Toc239042732"/>
      <w:bookmarkStart w:id="33" w:name="_Toc239056361"/>
      <w:bookmarkStart w:id="34" w:name="_Toc239056399"/>
      <w:bookmarkStart w:id="35" w:name="_Toc525714687"/>
      <w:r w:rsidRPr="002016D8">
        <w:t>Očekávaný vývoj hospodaření územních rozpočtů v letech 20</w:t>
      </w:r>
      <w:r w:rsidR="008D55BA">
        <w:t>2</w:t>
      </w:r>
      <w:r w:rsidR="008E6DA9">
        <w:t>6</w:t>
      </w:r>
      <w:r w:rsidRPr="002016D8">
        <w:t xml:space="preserve"> a 20</w:t>
      </w:r>
      <w:bookmarkEnd w:id="27"/>
      <w:r w:rsidR="007A2A48">
        <w:t>2</w:t>
      </w:r>
      <w:bookmarkEnd w:id="28"/>
      <w:r w:rsidR="008E6DA9">
        <w:t>7</w:t>
      </w:r>
      <w:bookmarkEnd w:id="29"/>
    </w:p>
    <w:bookmarkEnd w:id="30"/>
    <w:p w14:paraId="6A649AA7" w14:textId="77777777" w:rsidR="00837825" w:rsidRDefault="00837825" w:rsidP="005C6303">
      <w:pPr>
        <w:pStyle w:val="Nadpis2"/>
        <w:sectPr w:rsidR="00837825" w:rsidSect="0043280A">
          <w:type w:val="continuous"/>
          <w:pgSz w:w="11906" w:h="16838" w:code="9"/>
          <w:pgMar w:top="1134" w:right="1134" w:bottom="1134" w:left="1134" w:header="709" w:footer="709" w:gutter="0"/>
          <w:cols w:space="397"/>
          <w:docGrid w:linePitch="360"/>
        </w:sectPr>
      </w:pPr>
    </w:p>
    <w:p w14:paraId="308DE098" w14:textId="77777777" w:rsidR="0031326A" w:rsidRPr="0031326A" w:rsidRDefault="00DD77AF" w:rsidP="0031326A">
      <w:r w:rsidRPr="002D6B55">
        <w:rPr>
          <w:rFonts w:cs="Calibri"/>
        </w:rPr>
        <w:t xml:space="preserve">Jak pro </w:t>
      </w:r>
      <w:proofErr w:type="gramStart"/>
      <w:r w:rsidRPr="002D6B55">
        <w:rPr>
          <w:rFonts w:cs="Calibri"/>
        </w:rPr>
        <w:t>letošní</w:t>
      </w:r>
      <w:proofErr w:type="gramEnd"/>
      <w:r w:rsidRPr="002D6B55">
        <w:rPr>
          <w:rFonts w:cs="Calibri"/>
        </w:rPr>
        <w:t xml:space="preserve"> tak i pro příští rok se p</w:t>
      </w:r>
      <w:r w:rsidR="00511333" w:rsidRPr="002D6B55">
        <w:rPr>
          <w:rFonts w:cs="Calibri"/>
        </w:rPr>
        <w:t xml:space="preserve">ředpokládá, že </w:t>
      </w:r>
      <w:r w:rsidRPr="002D6B55">
        <w:rPr>
          <w:rFonts w:cs="Calibri"/>
        </w:rPr>
        <w:t>úz</w:t>
      </w:r>
      <w:r w:rsidR="00511333" w:rsidRPr="002D6B55">
        <w:rPr>
          <w:rFonts w:cs="Calibri"/>
        </w:rPr>
        <w:t xml:space="preserve">emní rozpočty </w:t>
      </w:r>
      <w:r w:rsidR="002016D8" w:rsidRPr="002D6B55">
        <w:rPr>
          <w:rFonts w:cs="Calibri"/>
        </w:rPr>
        <w:t>jako celek vykáží</w:t>
      </w:r>
      <w:r w:rsidR="006A03B8" w:rsidRPr="002D6B55">
        <w:rPr>
          <w:rFonts w:cs="Calibri"/>
        </w:rPr>
        <w:t xml:space="preserve"> </w:t>
      </w:r>
      <w:r w:rsidR="002016D8" w:rsidRPr="002D6B55">
        <w:rPr>
          <w:rFonts w:cs="Calibri"/>
        </w:rPr>
        <w:t xml:space="preserve">rozpočtový </w:t>
      </w:r>
      <w:r w:rsidR="00511333" w:rsidRPr="002D6B55">
        <w:rPr>
          <w:rFonts w:cs="Calibri"/>
        </w:rPr>
        <w:t>přebyte</w:t>
      </w:r>
      <w:r w:rsidR="00E74DA6" w:rsidRPr="002D6B55">
        <w:rPr>
          <w:rFonts w:cs="Calibri"/>
        </w:rPr>
        <w:t>k</w:t>
      </w:r>
      <w:r w:rsidR="00DE13D3" w:rsidRPr="002D6B55">
        <w:rPr>
          <w:rFonts w:cs="Calibri"/>
        </w:rPr>
        <w:t>,</w:t>
      </w:r>
      <w:r w:rsidR="00E74DA6" w:rsidRPr="002D6B55">
        <w:rPr>
          <w:rFonts w:cs="Calibri"/>
        </w:rPr>
        <w:t xml:space="preserve"> což </w:t>
      </w:r>
      <w:r w:rsidR="00DE13D3" w:rsidRPr="002D6B55">
        <w:rPr>
          <w:rFonts w:cs="Calibri"/>
        </w:rPr>
        <w:t>také</w:t>
      </w:r>
      <w:r w:rsidR="00E74DA6" w:rsidRPr="002D6B55">
        <w:rPr>
          <w:rFonts w:cs="Calibri"/>
        </w:rPr>
        <w:t xml:space="preserve"> potvrzuje dosavadní vývoj</w:t>
      </w:r>
      <w:r w:rsidR="00DE13D3" w:rsidRPr="002D6B55">
        <w:rPr>
          <w:rFonts w:cs="Calibri"/>
        </w:rPr>
        <w:t xml:space="preserve"> jejich finančního hospodaření</w:t>
      </w:r>
      <w:r w:rsidR="002016D8" w:rsidRPr="002D6B55">
        <w:rPr>
          <w:rFonts w:cs="Calibri"/>
        </w:rPr>
        <w:t>.</w:t>
      </w:r>
      <w:r w:rsidR="00511333" w:rsidRPr="002D6B55">
        <w:rPr>
          <w:rFonts w:cs="Calibri"/>
        </w:rPr>
        <w:t xml:space="preserve"> </w:t>
      </w:r>
      <w:r w:rsidR="002E37E3" w:rsidRPr="002D6B55">
        <w:rPr>
          <w:rFonts w:cs="Calibri"/>
        </w:rPr>
        <w:t xml:space="preserve">Stejně jako v minulých letech se na tomto </w:t>
      </w:r>
      <w:r w:rsidR="00DE13D3" w:rsidRPr="002D6B55">
        <w:rPr>
          <w:rFonts w:cs="Calibri"/>
        </w:rPr>
        <w:t xml:space="preserve">očekávaném </w:t>
      </w:r>
      <w:r w:rsidR="002E37E3" w:rsidRPr="002D6B55">
        <w:rPr>
          <w:rFonts w:cs="Calibri"/>
        </w:rPr>
        <w:t>výsledku</w:t>
      </w:r>
      <w:r w:rsidR="002D6B55" w:rsidRPr="002D6B55">
        <w:rPr>
          <w:rFonts w:cs="Calibri"/>
        </w:rPr>
        <w:t xml:space="preserve"> </w:t>
      </w:r>
      <w:r w:rsidR="0076387D" w:rsidRPr="002D6B55">
        <w:rPr>
          <w:rFonts w:cs="Calibri"/>
        </w:rPr>
        <w:t xml:space="preserve">budou podílet </w:t>
      </w:r>
      <w:r w:rsidR="002E37E3" w:rsidRPr="002D6B55">
        <w:rPr>
          <w:rFonts w:cs="Calibri"/>
        </w:rPr>
        <w:t>zejména obce</w:t>
      </w:r>
      <w:r w:rsidR="00D7281D">
        <w:rPr>
          <w:rFonts w:cs="Calibri"/>
        </w:rPr>
        <w:t>, a to hl. m. Praha.</w:t>
      </w:r>
    </w:p>
    <w:p w14:paraId="4DEDFE96" w14:textId="77777777" w:rsidR="00F91C23" w:rsidRDefault="0076387D" w:rsidP="00F91C23">
      <w:pPr>
        <w:rPr>
          <w:rFonts w:cs="Calibri"/>
        </w:rPr>
      </w:pPr>
      <w:r w:rsidRPr="00141E48">
        <w:rPr>
          <w:rFonts w:cs="Calibri"/>
        </w:rPr>
        <w:t xml:space="preserve">Podíl jednotlivých složek veřejných rozpočtů na celkovém saldu </w:t>
      </w:r>
      <w:r w:rsidR="002016D8" w:rsidRPr="00141E48">
        <w:rPr>
          <w:rFonts w:cs="Calibri"/>
        </w:rPr>
        <w:t>zachycuje následující tabulka</w:t>
      </w:r>
      <w:r w:rsidR="00603CB3" w:rsidRPr="00141E48">
        <w:rPr>
          <w:rFonts w:cs="Calibri"/>
        </w:rPr>
        <w:t>.</w:t>
      </w:r>
      <w:r w:rsidR="00461363" w:rsidRPr="00136637">
        <w:rPr>
          <w:rFonts w:cs="Calibri"/>
        </w:rPr>
        <w:t xml:space="preserve"> </w:t>
      </w:r>
    </w:p>
    <w:p w14:paraId="3E4C9264" w14:textId="77777777" w:rsidR="00F91C23" w:rsidRDefault="00F91C23" w:rsidP="00F91C23">
      <w:pPr>
        <w:rPr>
          <w:rFonts w:cs="Calibri"/>
        </w:rPr>
      </w:pPr>
    </w:p>
    <w:p w14:paraId="1A98CE43" w14:textId="77777777" w:rsidR="00E30018" w:rsidRPr="00807A54" w:rsidRDefault="00E30018" w:rsidP="00F91C23">
      <w:pPr>
        <w:rPr>
          <w:i/>
        </w:rPr>
      </w:pPr>
      <w:bookmarkStart w:id="36" w:name="_Toc238740288"/>
      <w:r w:rsidRPr="00CE0579">
        <w:rPr>
          <w:b/>
        </w:rPr>
        <w:t xml:space="preserve">Tabulka </w:t>
      </w:r>
      <w:r w:rsidR="00821002" w:rsidRPr="00CE0579">
        <w:rPr>
          <w:b/>
        </w:rPr>
        <w:fldChar w:fldCharType="begin"/>
      </w:r>
      <w:r w:rsidR="00821002" w:rsidRPr="00CE0579">
        <w:rPr>
          <w:b/>
        </w:rPr>
        <w:instrText xml:space="preserve"> SEQ Tabulka \* ARABIC </w:instrText>
      </w:r>
      <w:r w:rsidR="00821002" w:rsidRPr="00CE0579">
        <w:rPr>
          <w:b/>
        </w:rPr>
        <w:fldChar w:fldCharType="separate"/>
      </w:r>
      <w:r w:rsidR="00DE3C92">
        <w:rPr>
          <w:b/>
          <w:noProof/>
        </w:rPr>
        <w:t>1</w:t>
      </w:r>
      <w:r w:rsidR="00821002" w:rsidRPr="00CE0579">
        <w:rPr>
          <w:b/>
          <w:noProof/>
        </w:rPr>
        <w:fldChar w:fldCharType="end"/>
      </w:r>
      <w:r w:rsidRPr="00CE0579">
        <w:rPr>
          <w:b/>
        </w:rPr>
        <w:t>: Struktura salda hospodaření územních rozpočtů v letech 20</w:t>
      </w:r>
      <w:r w:rsidR="00CC5D39" w:rsidRPr="00CE0579">
        <w:rPr>
          <w:b/>
        </w:rPr>
        <w:t>2</w:t>
      </w:r>
      <w:r w:rsidR="0052497E">
        <w:rPr>
          <w:b/>
        </w:rPr>
        <w:t>2</w:t>
      </w:r>
      <w:r w:rsidR="009974F5" w:rsidRPr="00CE0579">
        <w:rPr>
          <w:b/>
        </w:rPr>
        <w:t xml:space="preserve"> </w:t>
      </w:r>
      <w:r w:rsidRPr="00CE0579">
        <w:rPr>
          <w:b/>
        </w:rPr>
        <w:t>-</w:t>
      </w:r>
      <w:r w:rsidR="009974F5" w:rsidRPr="00CE0579">
        <w:rPr>
          <w:b/>
        </w:rPr>
        <w:t xml:space="preserve"> </w:t>
      </w:r>
      <w:r w:rsidRPr="00CE0579">
        <w:rPr>
          <w:b/>
        </w:rPr>
        <w:t>202</w:t>
      </w:r>
      <w:r w:rsidR="00EF5930">
        <w:rPr>
          <w:b/>
        </w:rPr>
        <w:t>7</w:t>
      </w:r>
      <w:r w:rsidRPr="00CE0579">
        <w:rPr>
          <w:b/>
        </w:rPr>
        <w:t xml:space="preserve"> </w:t>
      </w:r>
      <w:r w:rsidRPr="00CE0579">
        <w:rPr>
          <w:i/>
        </w:rPr>
        <w:t>(v mld. Kč)</w:t>
      </w:r>
      <w:bookmarkEnd w:id="36"/>
    </w:p>
    <w:p w14:paraId="732DA233" w14:textId="77777777" w:rsidR="00F91C23" w:rsidRDefault="0051356F" w:rsidP="00D03DAA">
      <w:pPr>
        <w:jc w:val="center"/>
      </w:pPr>
      <w:r>
        <w:rPr>
          <w:noProof/>
        </w:rPr>
        <w:drawing>
          <wp:inline distT="0" distB="0" distL="0" distR="0" wp14:anchorId="15F6D5C6" wp14:editId="3973C799">
            <wp:extent cx="6657975" cy="1504950"/>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57975" cy="1504950"/>
                    </a:xfrm>
                    <a:prstGeom prst="rect">
                      <a:avLst/>
                    </a:prstGeom>
                    <a:noFill/>
                    <a:ln>
                      <a:noFill/>
                    </a:ln>
                  </pic:spPr>
                </pic:pic>
              </a:graphicData>
            </a:graphic>
          </wp:inline>
        </w:drawing>
      </w:r>
    </w:p>
    <w:p w14:paraId="38B471C5" w14:textId="77777777" w:rsidR="00F34AD5" w:rsidRPr="00F84004" w:rsidRDefault="002031F5" w:rsidP="00B01586">
      <w:pPr>
        <w:ind w:left="-142" w:firstLine="142"/>
        <w:rPr>
          <w:b/>
          <w:sz w:val="24"/>
        </w:rPr>
        <w:sectPr w:rsidR="00F34AD5" w:rsidRPr="00F84004" w:rsidSect="0043280A">
          <w:type w:val="continuous"/>
          <w:pgSz w:w="11906" w:h="16838" w:code="9"/>
          <w:pgMar w:top="1134" w:right="1134" w:bottom="1134" w:left="1134" w:header="709" w:footer="709" w:gutter="0"/>
          <w:cols w:space="397"/>
          <w:docGrid w:linePitch="360"/>
        </w:sectPr>
      </w:pPr>
      <w:r w:rsidRPr="00F84004">
        <w:rPr>
          <w:b/>
          <w:sz w:val="24"/>
        </w:rPr>
        <w:t>Hlavní faktory mající vliv na vývoj hospodaření územních rozpočtů v letech 20</w:t>
      </w:r>
      <w:r w:rsidR="008D55BA">
        <w:rPr>
          <w:b/>
          <w:sz w:val="24"/>
        </w:rPr>
        <w:t>2</w:t>
      </w:r>
      <w:r w:rsidR="000E644A">
        <w:rPr>
          <w:b/>
          <w:sz w:val="24"/>
        </w:rPr>
        <w:t>6</w:t>
      </w:r>
      <w:r w:rsidR="0056505C">
        <w:rPr>
          <w:b/>
          <w:sz w:val="24"/>
        </w:rPr>
        <w:t xml:space="preserve"> </w:t>
      </w:r>
      <w:r w:rsidRPr="00F84004">
        <w:rPr>
          <w:b/>
          <w:sz w:val="24"/>
        </w:rPr>
        <w:t>a 20</w:t>
      </w:r>
      <w:r w:rsidR="00D531F8" w:rsidRPr="00F84004">
        <w:rPr>
          <w:b/>
          <w:sz w:val="24"/>
        </w:rPr>
        <w:t>2</w:t>
      </w:r>
      <w:r w:rsidR="000E644A">
        <w:rPr>
          <w:b/>
          <w:sz w:val="24"/>
        </w:rPr>
        <w:t>7</w:t>
      </w:r>
    </w:p>
    <w:p w14:paraId="7D7D5420" w14:textId="77777777" w:rsidR="00F34AD5" w:rsidRPr="00561ECD" w:rsidRDefault="00D40916" w:rsidP="00C40003">
      <w:pPr>
        <w:numPr>
          <w:ilvl w:val="0"/>
          <w:numId w:val="8"/>
        </w:numPr>
        <w:suppressAutoHyphens/>
        <w:ind w:left="284" w:hanging="284"/>
      </w:pPr>
      <w:r w:rsidRPr="00561ECD">
        <w:rPr>
          <w:b/>
        </w:rPr>
        <w:t>E</w:t>
      </w:r>
      <w:r w:rsidR="004B2066" w:rsidRPr="00561ECD">
        <w:rPr>
          <w:b/>
        </w:rPr>
        <w:t xml:space="preserve">konomický </w:t>
      </w:r>
      <w:r w:rsidR="002031F5" w:rsidRPr="00561ECD">
        <w:rPr>
          <w:b/>
        </w:rPr>
        <w:t>vývoj</w:t>
      </w:r>
      <w:r w:rsidRPr="00561ECD">
        <w:rPr>
          <w:b/>
        </w:rPr>
        <w:t xml:space="preserve"> ovlivněný </w:t>
      </w:r>
      <w:r w:rsidR="00D45415">
        <w:rPr>
          <w:b/>
        </w:rPr>
        <w:t>aktuálním děním</w:t>
      </w:r>
    </w:p>
    <w:p w14:paraId="4C114D5B" w14:textId="77777777" w:rsidR="00016E0C" w:rsidRPr="00016E0C" w:rsidRDefault="00DF6899" w:rsidP="00016E0C">
      <w:pPr>
        <w:suppressAutoHyphens/>
      </w:pPr>
      <w:r w:rsidRPr="00F70016">
        <w:rPr>
          <w:rFonts w:asciiTheme="minorHAnsi" w:hAnsiTheme="minorHAnsi" w:cstheme="minorHAnsi"/>
          <w:color w:val="000000"/>
        </w:rPr>
        <w:t xml:space="preserve">Vývoj makroekonomických indikátorů </w:t>
      </w:r>
      <w:r w:rsidR="001559C0" w:rsidRPr="00F70016">
        <w:rPr>
          <w:rFonts w:asciiTheme="minorHAnsi" w:hAnsiTheme="minorHAnsi" w:cstheme="minorHAnsi"/>
          <w:color w:val="000000"/>
        </w:rPr>
        <w:t>ovlivňuje jak příjmovou</w:t>
      </w:r>
      <w:r w:rsidR="0005639D" w:rsidRPr="00F70016">
        <w:rPr>
          <w:rFonts w:asciiTheme="minorHAnsi" w:hAnsiTheme="minorHAnsi" w:cstheme="minorHAnsi"/>
          <w:color w:val="000000"/>
        </w:rPr>
        <w:t>,</w:t>
      </w:r>
      <w:r w:rsidR="001559C0" w:rsidRPr="00F70016">
        <w:rPr>
          <w:rFonts w:asciiTheme="minorHAnsi" w:hAnsiTheme="minorHAnsi" w:cstheme="minorHAnsi"/>
          <w:color w:val="000000"/>
        </w:rPr>
        <w:t xml:space="preserve"> tak výdajovou stranu rozpočtů obcí, krajů a SO. Např. n</w:t>
      </w:r>
      <w:r w:rsidR="00F956C5" w:rsidRPr="00F70016">
        <w:rPr>
          <w:rFonts w:asciiTheme="minorHAnsi" w:hAnsiTheme="minorHAnsi" w:cstheme="minorHAnsi"/>
          <w:color w:val="000000"/>
        </w:rPr>
        <w:t>ižší</w:t>
      </w:r>
      <w:r w:rsidR="00F956C5" w:rsidRPr="00F70016">
        <w:rPr>
          <w:rStyle w:val="Siln"/>
          <w:rFonts w:asciiTheme="minorHAnsi" w:hAnsiTheme="minorHAnsi" w:cstheme="minorHAnsi"/>
          <w:color w:val="000000"/>
        </w:rPr>
        <w:t xml:space="preserve"> </w:t>
      </w:r>
      <w:r w:rsidR="00F956C5" w:rsidRPr="00F70016">
        <w:rPr>
          <w:rStyle w:val="Siln"/>
          <w:rFonts w:asciiTheme="minorHAnsi" w:hAnsiTheme="minorHAnsi" w:cstheme="minorHAnsi"/>
          <w:b w:val="0"/>
          <w:color w:val="000000"/>
        </w:rPr>
        <w:t>inflace</w:t>
      </w:r>
      <w:r w:rsidR="00E40439" w:rsidRPr="00F70016">
        <w:rPr>
          <w:rStyle w:val="Siln"/>
          <w:rFonts w:asciiTheme="minorHAnsi" w:hAnsiTheme="minorHAnsi" w:cstheme="minorHAnsi"/>
          <w:b w:val="0"/>
          <w:color w:val="000000"/>
        </w:rPr>
        <w:t xml:space="preserve"> </w:t>
      </w:r>
      <w:r w:rsidR="00E40439" w:rsidRPr="00F70016">
        <w:rPr>
          <w:rFonts w:asciiTheme="minorHAnsi" w:hAnsiTheme="minorHAnsi" w:cstheme="minorHAnsi"/>
          <w:color w:val="000000"/>
        </w:rPr>
        <w:t xml:space="preserve">snižuje výdaje na provoz </w:t>
      </w:r>
      <w:r w:rsidR="001559C0" w:rsidRPr="00F70016">
        <w:rPr>
          <w:rFonts w:asciiTheme="minorHAnsi" w:hAnsiTheme="minorHAnsi" w:cstheme="minorHAnsi"/>
          <w:color w:val="000000"/>
        </w:rPr>
        <w:t>a</w:t>
      </w:r>
      <w:r w:rsidR="00E40439" w:rsidRPr="00F70016">
        <w:rPr>
          <w:rFonts w:asciiTheme="minorHAnsi" w:hAnsiTheme="minorHAnsi" w:cstheme="minorHAnsi"/>
          <w:color w:val="000000"/>
        </w:rPr>
        <w:t> investice a nezatěžuje tak výdajovou str</w:t>
      </w:r>
      <w:r w:rsidR="00F956C5" w:rsidRPr="00F70016">
        <w:rPr>
          <w:rFonts w:asciiTheme="minorHAnsi" w:hAnsiTheme="minorHAnsi" w:cstheme="minorHAnsi"/>
          <w:color w:val="000000"/>
        </w:rPr>
        <w:t>anu</w:t>
      </w:r>
      <w:r w:rsidR="00E40439" w:rsidRPr="00F70016">
        <w:rPr>
          <w:rFonts w:asciiTheme="minorHAnsi" w:hAnsiTheme="minorHAnsi" w:cstheme="minorHAnsi"/>
          <w:color w:val="000000"/>
        </w:rPr>
        <w:t xml:space="preserve"> územních rozpočtů. Růst tuzemské ekonomiky </w:t>
      </w:r>
      <w:r w:rsidR="00F956C5" w:rsidRPr="00F70016">
        <w:rPr>
          <w:rFonts w:asciiTheme="minorHAnsi" w:hAnsiTheme="minorHAnsi" w:cstheme="minorHAnsi"/>
          <w:color w:val="000000"/>
        </w:rPr>
        <w:t>má kladný efekt i na stran</w:t>
      </w:r>
      <w:r w:rsidR="00016E0C" w:rsidRPr="00F70016">
        <w:rPr>
          <w:rFonts w:asciiTheme="minorHAnsi" w:hAnsiTheme="minorHAnsi" w:cstheme="minorHAnsi"/>
          <w:color w:val="000000"/>
        </w:rPr>
        <w:t>u</w:t>
      </w:r>
      <w:r w:rsidR="00F956C5" w:rsidRPr="00F70016">
        <w:rPr>
          <w:rFonts w:asciiTheme="minorHAnsi" w:hAnsiTheme="minorHAnsi" w:cstheme="minorHAnsi"/>
          <w:color w:val="000000"/>
        </w:rPr>
        <w:t xml:space="preserve"> </w:t>
      </w:r>
      <w:r w:rsidR="00E40439" w:rsidRPr="00F70016">
        <w:rPr>
          <w:rFonts w:asciiTheme="minorHAnsi" w:hAnsiTheme="minorHAnsi" w:cstheme="minorHAnsi"/>
          <w:color w:val="000000"/>
        </w:rPr>
        <w:t>příjm</w:t>
      </w:r>
      <w:r w:rsidR="00F956C5" w:rsidRPr="00F70016">
        <w:rPr>
          <w:rFonts w:asciiTheme="minorHAnsi" w:hAnsiTheme="minorHAnsi" w:cstheme="minorHAnsi"/>
          <w:color w:val="000000"/>
        </w:rPr>
        <w:t>ů,</w:t>
      </w:r>
      <w:r w:rsidR="00E40439" w:rsidRPr="00F70016">
        <w:rPr>
          <w:rFonts w:asciiTheme="minorHAnsi" w:hAnsiTheme="minorHAnsi" w:cstheme="minorHAnsi"/>
          <w:color w:val="000000"/>
        </w:rPr>
        <w:t xml:space="preserve"> a to v</w:t>
      </w:r>
      <w:r w:rsidR="00920618" w:rsidRPr="00F70016">
        <w:rPr>
          <w:rFonts w:asciiTheme="minorHAnsi" w:hAnsiTheme="minorHAnsi" w:cstheme="minorHAnsi"/>
          <w:color w:val="000000"/>
        </w:rPr>
        <w:t> </w:t>
      </w:r>
      <w:r w:rsidR="00E40439" w:rsidRPr="00F70016">
        <w:rPr>
          <w:rFonts w:asciiTheme="minorHAnsi" w:hAnsiTheme="minorHAnsi" w:cstheme="minorHAnsi"/>
          <w:color w:val="000000"/>
        </w:rPr>
        <w:t>podobě </w:t>
      </w:r>
      <w:r w:rsidR="00E40439" w:rsidRPr="00F70016">
        <w:rPr>
          <w:rStyle w:val="Siln"/>
          <w:rFonts w:asciiTheme="minorHAnsi" w:hAnsiTheme="minorHAnsi" w:cstheme="minorHAnsi"/>
          <w:b w:val="0"/>
          <w:color w:val="000000"/>
        </w:rPr>
        <w:t>vyšších vlastních, zejména daňovýc</w:t>
      </w:r>
      <w:r w:rsidR="00807A54" w:rsidRPr="00F70016">
        <w:rPr>
          <w:rStyle w:val="Siln"/>
          <w:rFonts w:asciiTheme="minorHAnsi" w:hAnsiTheme="minorHAnsi" w:cstheme="minorHAnsi"/>
          <w:b w:val="0"/>
          <w:color w:val="000000"/>
        </w:rPr>
        <w:t>h</w:t>
      </w:r>
      <w:r w:rsidR="00E40439" w:rsidRPr="00F70016">
        <w:rPr>
          <w:rStyle w:val="Siln"/>
          <w:rFonts w:asciiTheme="minorHAnsi" w:hAnsiTheme="minorHAnsi" w:cstheme="minorHAnsi"/>
          <w:b w:val="0"/>
          <w:color w:val="000000"/>
        </w:rPr>
        <w:t xml:space="preserve"> příjmů</w:t>
      </w:r>
      <w:r w:rsidR="001559C0" w:rsidRPr="00F70016">
        <w:rPr>
          <w:rFonts w:asciiTheme="minorHAnsi" w:hAnsiTheme="minorHAnsi" w:cstheme="minorHAnsi"/>
          <w:b/>
          <w:color w:val="000000"/>
        </w:rPr>
        <w:t xml:space="preserve"> </w:t>
      </w:r>
      <w:r w:rsidR="00016E0C" w:rsidRPr="00F70016">
        <w:rPr>
          <w:rFonts w:asciiTheme="minorHAnsi" w:hAnsiTheme="minorHAnsi" w:cstheme="minorHAnsi"/>
          <w:color w:val="000000"/>
        </w:rPr>
        <w:t>a</w:t>
      </w:r>
      <w:r w:rsidR="00807A54" w:rsidRPr="00F70016">
        <w:rPr>
          <w:rFonts w:asciiTheme="minorHAnsi" w:hAnsiTheme="minorHAnsi" w:cstheme="minorHAnsi"/>
          <w:color w:val="000000"/>
        </w:rPr>
        <w:t> </w:t>
      </w:r>
      <w:r w:rsidR="00016E0C" w:rsidRPr="00F70016">
        <w:rPr>
          <w:rFonts w:asciiTheme="minorHAnsi" w:hAnsiTheme="minorHAnsi" w:cstheme="minorHAnsi"/>
          <w:color w:val="000000"/>
        </w:rPr>
        <w:t>také na investiční aktivitu obcí a krajů</w:t>
      </w:r>
      <w:r w:rsidR="00807A54" w:rsidRPr="00F70016">
        <w:rPr>
          <w:rFonts w:asciiTheme="minorHAnsi" w:hAnsiTheme="minorHAnsi" w:cstheme="minorHAnsi"/>
          <w:color w:val="000000"/>
        </w:rPr>
        <w:t>.</w:t>
      </w:r>
    </w:p>
    <w:p w14:paraId="4ED16E1B" w14:textId="77777777" w:rsidR="002042D9" w:rsidRPr="002402EE" w:rsidRDefault="00E74FB6" w:rsidP="002402EE">
      <w:pPr>
        <w:pStyle w:val="Odstavecseseznamem"/>
        <w:numPr>
          <w:ilvl w:val="0"/>
          <w:numId w:val="8"/>
        </w:numPr>
        <w:suppressAutoHyphens/>
        <w:rPr>
          <w:b/>
        </w:rPr>
      </w:pPr>
      <w:r w:rsidRPr="002402EE">
        <w:rPr>
          <w:b/>
        </w:rPr>
        <w:t xml:space="preserve">Nastavení </w:t>
      </w:r>
      <w:r w:rsidR="001811FB" w:rsidRPr="002402EE">
        <w:rPr>
          <w:b/>
        </w:rPr>
        <w:t xml:space="preserve">zákona č. 243/2000 </w:t>
      </w:r>
      <w:r w:rsidR="00A30E30" w:rsidRPr="002402EE">
        <w:rPr>
          <w:b/>
        </w:rPr>
        <w:t>S</w:t>
      </w:r>
      <w:r w:rsidR="001811FB" w:rsidRPr="002402EE">
        <w:rPr>
          <w:b/>
        </w:rPr>
        <w:t xml:space="preserve">b., o </w:t>
      </w:r>
      <w:r w:rsidRPr="002402EE">
        <w:rPr>
          <w:b/>
        </w:rPr>
        <w:t>r</w:t>
      </w:r>
      <w:r w:rsidR="002031F5" w:rsidRPr="002402EE">
        <w:rPr>
          <w:b/>
        </w:rPr>
        <w:t>ozpočtové</w:t>
      </w:r>
      <w:r w:rsidR="001811FB" w:rsidRPr="002402EE">
        <w:rPr>
          <w:b/>
        </w:rPr>
        <w:t>m</w:t>
      </w:r>
      <w:r w:rsidR="002031F5" w:rsidRPr="002402EE">
        <w:rPr>
          <w:b/>
        </w:rPr>
        <w:t xml:space="preserve"> určení daní</w:t>
      </w:r>
      <w:r w:rsidR="00B2579E" w:rsidRPr="002402EE">
        <w:rPr>
          <w:b/>
        </w:rPr>
        <w:t xml:space="preserve"> (dále jen „RUD“).</w:t>
      </w:r>
    </w:p>
    <w:p w14:paraId="5379D7AD" w14:textId="77777777" w:rsidR="00EF2E55" w:rsidRDefault="00B2579E" w:rsidP="002006B1">
      <w:pPr>
        <w:suppressAutoHyphens/>
      </w:pPr>
      <w:r w:rsidRPr="00C25D9E">
        <w:t>S účinností o</w:t>
      </w:r>
      <w:r w:rsidR="002006B1" w:rsidRPr="00C25D9E">
        <w:t>d 1. 1. 2026 se v souvislosti se změnou</w:t>
      </w:r>
      <w:r w:rsidRPr="00C25D9E">
        <w:t xml:space="preserve"> způsobu</w:t>
      </w:r>
      <w:r w:rsidR="002006B1" w:rsidRPr="00C25D9E">
        <w:t xml:space="preserve"> financování nepedagogických pracovníků</w:t>
      </w:r>
      <w:r w:rsidR="00927855">
        <w:t xml:space="preserve"> a části ostatních neinvestičních výdajů</w:t>
      </w:r>
      <w:r w:rsidR="002006B1" w:rsidRPr="00C25D9E">
        <w:t xml:space="preserve"> </w:t>
      </w:r>
      <w:r w:rsidR="00C44B49">
        <w:t>z</w:t>
      </w:r>
      <w:r w:rsidR="002006B1" w:rsidRPr="00C25D9E">
        <w:t>měn</w:t>
      </w:r>
      <w:r w:rsidR="00C44B49">
        <w:t>il</w:t>
      </w:r>
      <w:r w:rsidR="002006B1" w:rsidRPr="00C25D9E">
        <w:t xml:space="preserve"> </w:t>
      </w:r>
      <w:r w:rsidR="00B20BC6">
        <w:t>RUD</w:t>
      </w:r>
      <w:r w:rsidR="002006B1" w:rsidRPr="00C25D9E">
        <w:t xml:space="preserve"> jak pro obce</w:t>
      </w:r>
      <w:r w:rsidR="00C724C5" w:rsidRPr="00C25D9E">
        <w:t>,</w:t>
      </w:r>
      <w:r w:rsidR="002006B1" w:rsidRPr="00C25D9E">
        <w:t xml:space="preserve"> tak pro kraje</w:t>
      </w:r>
      <w:r w:rsidR="002006B1" w:rsidRPr="00C25D9E">
        <w:rPr>
          <w:rStyle w:val="Znakapoznpodarou"/>
        </w:rPr>
        <w:footnoteReference w:id="2"/>
      </w:r>
      <w:r w:rsidR="002006B1" w:rsidRPr="00C25D9E">
        <w:t>. V</w:t>
      </w:r>
      <w:r w:rsidR="00C724C5" w:rsidRPr="00C25D9E">
        <w:t> návaznosti na tuto změnu</w:t>
      </w:r>
      <w:r w:rsidR="002006B1" w:rsidRPr="00C25D9E">
        <w:t xml:space="preserve"> se nav</w:t>
      </w:r>
      <w:r w:rsidR="00C44B49">
        <w:t>ýšil</w:t>
      </w:r>
      <w:r w:rsidR="002006B1" w:rsidRPr="00C25D9E">
        <w:t xml:space="preserve"> podíl obcí na sdílených daních na</w:t>
      </w:r>
      <w:r w:rsidRPr="00C25D9E">
        <w:t xml:space="preserve"> výsledných</w:t>
      </w:r>
      <w:r w:rsidR="00B05714" w:rsidRPr="00C25D9E">
        <w:t xml:space="preserve"> 25,93</w:t>
      </w:r>
      <w:r w:rsidRPr="00C25D9E">
        <w:t xml:space="preserve"> %</w:t>
      </w:r>
      <w:r w:rsidR="002006B1" w:rsidRPr="00C25D9E">
        <w:t xml:space="preserve"> a podíl krajů na sdílených daních</w:t>
      </w:r>
      <w:r w:rsidRPr="00C25D9E">
        <w:t xml:space="preserve"> </w:t>
      </w:r>
      <w:r w:rsidR="00B05714" w:rsidRPr="00C25D9E">
        <w:t>se nav</w:t>
      </w:r>
      <w:r w:rsidR="00C44B49">
        <w:t>ýšil</w:t>
      </w:r>
      <w:r w:rsidR="00B05714" w:rsidRPr="00C25D9E">
        <w:t xml:space="preserve"> </w:t>
      </w:r>
      <w:r w:rsidRPr="00C25D9E">
        <w:t>na</w:t>
      </w:r>
      <w:r w:rsidR="00B05714" w:rsidRPr="00C25D9E">
        <w:t xml:space="preserve"> výsledných 10,23 </w:t>
      </w:r>
      <w:r w:rsidRPr="00C25D9E">
        <w:t>%</w:t>
      </w:r>
      <w:r w:rsidR="00B05714" w:rsidRPr="00C25D9E">
        <w:t xml:space="preserve">. Zároveň se </w:t>
      </w:r>
      <w:r w:rsidR="00A30E30" w:rsidRPr="00C25D9E">
        <w:t xml:space="preserve">v RUD </w:t>
      </w:r>
      <w:r w:rsidR="002006B1" w:rsidRPr="00C25D9E">
        <w:t xml:space="preserve">obcí </w:t>
      </w:r>
      <w:r w:rsidR="00C44B49">
        <w:t>z</w:t>
      </w:r>
      <w:r w:rsidR="00671E5F">
        <w:t>měn</w:t>
      </w:r>
      <w:r w:rsidR="00C44B49">
        <w:t>ila</w:t>
      </w:r>
      <w:r w:rsidR="002006B1" w:rsidRPr="00C25D9E">
        <w:t xml:space="preserve"> váha stávajícího kritéria počtu dětí, žáků</w:t>
      </w:r>
      <w:r w:rsidRPr="00C25D9E">
        <w:t xml:space="preserve"> na</w:t>
      </w:r>
      <w:r w:rsidR="00B05714" w:rsidRPr="00C25D9E">
        <w:t xml:space="preserve"> 15,15 </w:t>
      </w:r>
      <w:r w:rsidRPr="00C25D9E">
        <w:t>%. Toto</w:t>
      </w:r>
      <w:r w:rsidR="002006B1" w:rsidRPr="00C25D9E">
        <w:t xml:space="preserve"> kritérium</w:t>
      </w:r>
      <w:r w:rsidRPr="00C25D9E">
        <w:t xml:space="preserve"> je od roku 2026 formulováno </w:t>
      </w:r>
      <w:r w:rsidR="002006B1" w:rsidRPr="00C25D9E">
        <w:t>šířeji</w:t>
      </w:r>
      <w:r w:rsidRPr="00C25D9E">
        <w:t>, tj. do počtu dětí, žáků a studentů jsou zahrnovány i děti</w:t>
      </w:r>
      <w:r w:rsidR="00C724C5" w:rsidRPr="00C25D9E">
        <w:t>, žáci a studenti</w:t>
      </w:r>
      <w:r w:rsidRPr="00C25D9E">
        <w:t xml:space="preserve"> navštěvující </w:t>
      </w:r>
      <w:r w:rsidR="00EF2E55" w:rsidRPr="00C25D9E">
        <w:t>škol</w:t>
      </w:r>
      <w:r w:rsidR="00C60C3C">
        <w:t>y</w:t>
      </w:r>
      <w:r w:rsidR="00EF2E55" w:rsidRPr="00C25D9E">
        <w:t xml:space="preserve"> a</w:t>
      </w:r>
      <w:r w:rsidR="00B20BC6">
        <w:t> </w:t>
      </w:r>
      <w:r w:rsidR="00EF2E55" w:rsidRPr="00C25D9E">
        <w:t>školsk</w:t>
      </w:r>
      <w:r w:rsidR="00C60C3C">
        <w:t>á</w:t>
      </w:r>
      <w:r w:rsidR="00EF2E55" w:rsidRPr="00C25D9E">
        <w:t xml:space="preserve"> zařízení</w:t>
      </w:r>
      <w:r w:rsidRPr="00C25D9E">
        <w:t xml:space="preserve"> zřizovan</w:t>
      </w:r>
      <w:r w:rsidR="00C60C3C">
        <w:t>á</w:t>
      </w:r>
      <w:r w:rsidRPr="00C25D9E">
        <w:t xml:space="preserve"> obc</w:t>
      </w:r>
      <w:r w:rsidR="00C60C3C">
        <w:t>emi</w:t>
      </w:r>
      <w:r w:rsidR="00EF2E55" w:rsidRPr="00C25D9E">
        <w:t xml:space="preserve"> (ne</w:t>
      </w:r>
      <w:r w:rsidR="00671E5F">
        <w:t>jen</w:t>
      </w:r>
      <w:r w:rsidR="00EF2E55" w:rsidRPr="00C25D9E">
        <w:t xml:space="preserve"> </w:t>
      </w:r>
      <w:r w:rsidR="00B05714" w:rsidRPr="00C25D9E">
        <w:t>děti účastnící se předškolního vzdělávání a žáci plnící povinnou školní docházku)</w:t>
      </w:r>
      <w:r w:rsidR="00EF2E55" w:rsidRPr="00C25D9E">
        <w:t>.</w:t>
      </w:r>
      <w:r w:rsidR="00C724C5" w:rsidRPr="00C25D9E">
        <w:t xml:space="preserve"> </w:t>
      </w:r>
      <w:r w:rsidR="002006B1" w:rsidRPr="00C25D9E">
        <w:t>U krajů se zavádí nad rámec stávají přílohy č. 1 zákona o RUD nové kritérium počtu dětí, žáků a studentů</w:t>
      </w:r>
      <w:r w:rsidR="00C724C5" w:rsidRPr="00C25D9E">
        <w:t xml:space="preserve"> navštěvujících škol</w:t>
      </w:r>
      <w:r w:rsidR="00C60C3C">
        <w:t>y</w:t>
      </w:r>
      <w:r w:rsidR="00C724C5" w:rsidRPr="00C25D9E">
        <w:t>, respektive školsk</w:t>
      </w:r>
      <w:r w:rsidR="00C60C3C">
        <w:t>á</w:t>
      </w:r>
      <w:r w:rsidR="00C724C5" w:rsidRPr="00C25D9E">
        <w:t xml:space="preserve"> zařízení zřizovan</w:t>
      </w:r>
      <w:r w:rsidR="00C60C3C">
        <w:t>á</w:t>
      </w:r>
      <w:r w:rsidR="00C724C5" w:rsidRPr="00C25D9E">
        <w:t xml:space="preserve"> kraj</w:t>
      </w:r>
      <w:r w:rsidR="00C60C3C">
        <w:t>i.</w:t>
      </w:r>
      <w:r w:rsidR="00C724C5" w:rsidRPr="00C25D9E">
        <w:t xml:space="preserve"> </w:t>
      </w:r>
      <w:r w:rsidR="00EF2E55" w:rsidRPr="00C25D9E">
        <w:t>Při konstrukci úpravy RUD byl dodržen princip, že prostředky ze zvýšených daňových příjmů jsou směrovány ve prospěch kritéria počtu dětí, žáků a</w:t>
      </w:r>
      <w:r w:rsidR="00A30E30" w:rsidRPr="00C25D9E">
        <w:t> </w:t>
      </w:r>
      <w:r w:rsidR="00EF2E55" w:rsidRPr="00C25D9E">
        <w:t>studentů. U obcí, které nezřizují žádnou školu, respektive školské zařízení</w:t>
      </w:r>
      <w:r w:rsidR="00A30E30" w:rsidRPr="00C25D9E">
        <w:t>,</w:t>
      </w:r>
      <w:r w:rsidR="00EF2E55" w:rsidRPr="00C25D9E">
        <w:t xml:space="preserve"> zůstává zachována jejich hodnota daňových příjmů, tj. vliv novely zákona o</w:t>
      </w:r>
      <w:r w:rsidR="00B05714" w:rsidRPr="00C25D9E">
        <w:t> </w:t>
      </w:r>
      <w:r w:rsidR="00EF2E55" w:rsidRPr="00C25D9E">
        <w:t xml:space="preserve">RUD je v těchto případech neutrální. </w:t>
      </w:r>
      <w:r w:rsidR="00D45868" w:rsidRPr="00C25D9E">
        <w:t xml:space="preserve">Vlivem objektivních rozdílů ve finanční náročnosti provozu je zaveden do „školského RUD“ systém </w:t>
      </w:r>
      <w:r w:rsidR="00D45868" w:rsidRPr="00C25D9E">
        <w:lastRenderedPageBreak/>
        <w:t>koeficientů zakotvený zákonem o RUD, číselně aktualizovaný v nařízení vlády a</w:t>
      </w:r>
      <w:r w:rsidR="00B20BC6">
        <w:t> </w:t>
      </w:r>
      <w:r w:rsidR="00D45868" w:rsidRPr="00C25D9E">
        <w:t>konkrétně promítnutý do vyhlášky, kterou se provádí zákon o RUD.</w:t>
      </w:r>
    </w:p>
    <w:p w14:paraId="0453E7D6" w14:textId="77777777" w:rsidR="00944F1E" w:rsidRPr="00C25D9E" w:rsidRDefault="00944F1E" w:rsidP="00944F1E">
      <w:pPr>
        <w:suppressAutoHyphens/>
      </w:pPr>
      <w:r w:rsidRPr="00C25D9E">
        <w:t>Součástí tzv. konsolidačního balíčku</w:t>
      </w:r>
      <w:r w:rsidRPr="00C25D9E">
        <w:rPr>
          <w:rStyle w:val="Znakapoznpodarou"/>
        </w:rPr>
        <w:footnoteReference w:id="3"/>
      </w:r>
      <w:r w:rsidRPr="00C25D9E">
        <w:t xml:space="preserve"> byla </w:t>
      </w:r>
      <w:r>
        <w:t>také</w:t>
      </w:r>
      <w:r w:rsidRPr="00C25D9E">
        <w:t xml:space="preserve"> změna podílů obcí a krajů na sdílených daních</w:t>
      </w:r>
      <w:r w:rsidR="00712BAC">
        <w:t>, která platila mezi roky 2024 a 2025.</w:t>
      </w:r>
      <w:r w:rsidRPr="00C25D9E">
        <w:t xml:space="preserve"> Cílem této novely zákona o RUD bylo podíly obcí a krajů na sdílených daních stanovit tak, aby kladné efekty z opatření obsažených v konsolidačním balíčku náležely pouze státnímu rozpočtu.</w:t>
      </w:r>
    </w:p>
    <w:p w14:paraId="21F1A402" w14:textId="77777777" w:rsidR="00744169" w:rsidRPr="00C25D9E" w:rsidRDefault="00597AF7" w:rsidP="00A87B33">
      <w:pPr>
        <w:suppressAutoHyphens/>
      </w:pPr>
      <w:r w:rsidRPr="00C25D9E">
        <w:t>Na vývoji daňových příjmů obcí a krajů se</w:t>
      </w:r>
      <w:r w:rsidR="00263818" w:rsidRPr="00C25D9E">
        <w:t xml:space="preserve"> </w:t>
      </w:r>
      <w:r w:rsidR="00860330" w:rsidRPr="00C25D9E">
        <w:t>v minulosti</w:t>
      </w:r>
      <w:r w:rsidRPr="00C25D9E">
        <w:t xml:space="preserve"> </w:t>
      </w:r>
      <w:r w:rsidR="0057648B" w:rsidRPr="00C25D9E">
        <w:t xml:space="preserve">pozitivně projevila </w:t>
      </w:r>
      <w:r w:rsidRPr="00C25D9E">
        <w:t xml:space="preserve">novela zákona </w:t>
      </w:r>
      <w:r w:rsidR="00263818" w:rsidRPr="00C25D9E">
        <w:t>o RUD</w:t>
      </w:r>
      <w:r w:rsidR="005C0488" w:rsidRPr="00C25D9E">
        <w:t>,</w:t>
      </w:r>
      <w:r w:rsidR="00FC3092" w:rsidRPr="00C25D9E">
        <w:t xml:space="preserve"> která </w:t>
      </w:r>
      <w:r w:rsidR="00E0126B" w:rsidRPr="00C25D9E">
        <w:t>př</w:t>
      </w:r>
      <w:r w:rsidR="0043280A" w:rsidRPr="00C25D9E">
        <w:t xml:space="preserve">edevším </w:t>
      </w:r>
      <w:r w:rsidRPr="00C25D9E">
        <w:t>v souvislosti se zrušením tzv. „superhrubé mzdy</w:t>
      </w:r>
      <w:r w:rsidRPr="00C25D9E">
        <w:rPr>
          <w:rStyle w:val="Znakapoznpodarou"/>
        </w:rPr>
        <w:footnoteReference w:id="4"/>
      </w:r>
      <w:r w:rsidRPr="00C25D9E">
        <w:t>“ navýšila podíly obcí a krajů na sdílených daních. U</w:t>
      </w:r>
      <w:r w:rsidR="00CE145F" w:rsidRPr="00C25D9E">
        <w:t> </w:t>
      </w:r>
      <w:r w:rsidRPr="00C25D9E">
        <w:t>obcí se podíl na sdílených daních navýšil s účinností od 1. 1. 2021 z 23,58</w:t>
      </w:r>
      <w:r w:rsidR="00E80AA3" w:rsidRPr="00C25D9E">
        <w:t xml:space="preserve"> </w:t>
      </w:r>
      <w:r w:rsidRPr="00C25D9E">
        <w:t>% na 25,84</w:t>
      </w:r>
      <w:r w:rsidR="00E80AA3" w:rsidRPr="00C25D9E">
        <w:t xml:space="preserve"> </w:t>
      </w:r>
      <w:r w:rsidR="00CE145F" w:rsidRPr="00C25D9E">
        <w:t>%. U </w:t>
      </w:r>
      <w:r w:rsidRPr="00C25D9E">
        <w:t>krajů se jednalo o navýšení z 8,92</w:t>
      </w:r>
      <w:r w:rsidR="00E80AA3" w:rsidRPr="00C25D9E">
        <w:t xml:space="preserve"> </w:t>
      </w:r>
      <w:r w:rsidRPr="00C25D9E">
        <w:t>% na 9,78</w:t>
      </w:r>
      <w:r w:rsidR="00E80AA3" w:rsidRPr="00C25D9E">
        <w:t xml:space="preserve"> </w:t>
      </w:r>
      <w:r w:rsidRPr="00C25D9E">
        <w:t xml:space="preserve">%. </w:t>
      </w:r>
    </w:p>
    <w:p w14:paraId="4E2D9B18" w14:textId="77777777" w:rsidR="00CE51CF" w:rsidRDefault="0057648B" w:rsidP="00CE51CF">
      <w:pPr>
        <w:suppressAutoHyphens/>
      </w:pPr>
      <w:r w:rsidRPr="00C25D9E">
        <w:t>V</w:t>
      </w:r>
      <w:r w:rsidR="00712BAC">
        <w:t xml:space="preserve"> předchozích letech </w:t>
      </w:r>
      <w:r w:rsidRPr="00C25D9E">
        <w:t xml:space="preserve">také </w:t>
      </w:r>
      <w:r w:rsidR="00597AF7" w:rsidRPr="00C25D9E">
        <w:t xml:space="preserve">došlo k úpravám zákona </w:t>
      </w:r>
      <w:r w:rsidR="008C33E5" w:rsidRPr="00C25D9E">
        <w:t>o RUD</w:t>
      </w:r>
      <w:r w:rsidR="00597AF7" w:rsidRPr="00C25D9E">
        <w:t xml:space="preserve">, které </w:t>
      </w:r>
      <w:r w:rsidR="00E22E86">
        <w:t xml:space="preserve">cestou zvýšení podílu na sdílených daních posílily </w:t>
      </w:r>
      <w:r w:rsidR="00597AF7" w:rsidRPr="00C25D9E">
        <w:t>daňov</w:t>
      </w:r>
      <w:r w:rsidR="00E22E86">
        <w:t>é</w:t>
      </w:r>
      <w:r w:rsidR="00597AF7" w:rsidRPr="00C25D9E">
        <w:t xml:space="preserve"> příjm</w:t>
      </w:r>
      <w:r w:rsidR="00E22E86">
        <w:t>y</w:t>
      </w:r>
      <w:r w:rsidR="00597AF7" w:rsidRPr="00C25D9E">
        <w:t xml:space="preserve"> územních samosprávných celků</w:t>
      </w:r>
      <w:r w:rsidR="00FB634F">
        <w:t xml:space="preserve"> (</w:t>
      </w:r>
      <w:proofErr w:type="gramStart"/>
      <w:r w:rsidR="00E22E86">
        <w:t xml:space="preserve">viz </w:t>
      </w:r>
      <w:r w:rsidR="00CE51CF">
        <w:t> Přílo</w:t>
      </w:r>
      <w:r w:rsidR="00E22E86">
        <w:t>ha</w:t>
      </w:r>
      <w:proofErr w:type="gramEnd"/>
      <w:r w:rsidR="00CE51CF">
        <w:t xml:space="preserve"> č. 2 tabulkové části</w:t>
      </w:r>
      <w:r w:rsidR="00FB634F">
        <w:t>)</w:t>
      </w:r>
      <w:r w:rsidR="00CE51CF">
        <w:t>.</w:t>
      </w:r>
    </w:p>
    <w:p w14:paraId="46A3D4AA" w14:textId="77777777" w:rsidR="00252685" w:rsidRPr="00EF7217" w:rsidRDefault="001B1272" w:rsidP="00CE51CF">
      <w:pPr>
        <w:pStyle w:val="Odstavecseseznamem"/>
        <w:numPr>
          <w:ilvl w:val="0"/>
          <w:numId w:val="8"/>
        </w:numPr>
        <w:suppressAutoHyphens/>
        <w:rPr>
          <w:b/>
        </w:rPr>
      </w:pPr>
      <w:r w:rsidRPr="00EF7217">
        <w:rPr>
          <w:b/>
        </w:rPr>
        <w:t>Investiční politika na úrovni územních samosprávných celků</w:t>
      </w:r>
    </w:p>
    <w:p w14:paraId="16225BA5" w14:textId="77777777" w:rsidR="004B53BD" w:rsidRPr="00BA4E8F" w:rsidRDefault="00CD72CB" w:rsidP="00A87B33">
      <w:pPr>
        <w:suppressAutoHyphens/>
      </w:pPr>
      <w:r w:rsidRPr="00EF7217">
        <w:t>Ochota</w:t>
      </w:r>
      <w:r w:rsidR="00252685" w:rsidRPr="00EF7217">
        <w:t xml:space="preserve"> investovat</w:t>
      </w:r>
      <w:r w:rsidRPr="00EF7217">
        <w:t xml:space="preserve"> </w:t>
      </w:r>
      <w:r w:rsidR="00CF7768" w:rsidRPr="00EF7217">
        <w:t xml:space="preserve">zejména </w:t>
      </w:r>
      <w:r w:rsidR="00410F1B" w:rsidRPr="00EF7217">
        <w:t>v minulosti naspořené prostředky</w:t>
      </w:r>
      <w:r w:rsidR="007D4B70" w:rsidRPr="00EF7217">
        <w:t>,</w:t>
      </w:r>
      <w:r w:rsidR="00410F1B" w:rsidRPr="00EF7217">
        <w:t xml:space="preserve"> popř. </w:t>
      </w:r>
      <w:r w:rsidR="00827184" w:rsidRPr="00EF7217">
        <w:t>vůle</w:t>
      </w:r>
      <w:r w:rsidR="00410F1B" w:rsidRPr="00EF7217">
        <w:t xml:space="preserve"> zapojit do</w:t>
      </w:r>
      <w:r w:rsidR="00A24D68" w:rsidRPr="00EF7217">
        <w:t xml:space="preserve"> jejich</w:t>
      </w:r>
      <w:r w:rsidR="00410F1B" w:rsidRPr="00EF7217">
        <w:t xml:space="preserve"> financování bankovní úvěry</w:t>
      </w:r>
      <w:r w:rsidR="007D4B70" w:rsidRPr="00EF7217">
        <w:t>,</w:t>
      </w:r>
      <w:r w:rsidR="00410F1B" w:rsidRPr="00EF7217">
        <w:t xml:space="preserve"> </w:t>
      </w:r>
      <w:r w:rsidR="008B7E51" w:rsidRPr="00EF7217">
        <w:t>má</w:t>
      </w:r>
      <w:r w:rsidR="00252685" w:rsidRPr="00EF7217">
        <w:t xml:space="preserve"> přímý vliv </w:t>
      </w:r>
      <w:r w:rsidR="00C44386" w:rsidRPr="00EF7217">
        <w:t xml:space="preserve">nejen </w:t>
      </w:r>
      <w:r w:rsidR="009607BA" w:rsidRPr="00EF7217">
        <w:t xml:space="preserve">na </w:t>
      </w:r>
      <w:r w:rsidR="008A4ADB" w:rsidRPr="00EF7217">
        <w:t>výši</w:t>
      </w:r>
      <w:r w:rsidR="00C44386" w:rsidRPr="00EF7217">
        <w:t xml:space="preserve"> kapitálových výdajů, ale odrazí se </w:t>
      </w:r>
      <w:r w:rsidR="00410F1B" w:rsidRPr="00EF7217">
        <w:t xml:space="preserve">i </w:t>
      </w:r>
      <w:r w:rsidR="00C44386" w:rsidRPr="00EF7217">
        <w:t>ve výsledném saldu rozpočtového hospodaření.</w:t>
      </w:r>
      <w:r w:rsidR="000935E1" w:rsidRPr="00EF7217">
        <w:t xml:space="preserve"> Obce a kraje dlouhodobě nevyužívají svůj investiční potenciál, a to i př</w:t>
      </w:r>
      <w:r w:rsidR="00393AB2" w:rsidRPr="00EF7217">
        <w:t>esto, že disponují stabilními příjmy, nízkou úrovní dluhu a vysokými úsporami.</w:t>
      </w:r>
      <w:r w:rsidR="00785B86">
        <w:t xml:space="preserve"> </w:t>
      </w:r>
      <w:r w:rsidR="00785B86" w:rsidRPr="00BA4E8F">
        <w:t>Výjimk</w:t>
      </w:r>
      <w:r w:rsidR="00BA4E8F" w:rsidRPr="00BA4E8F">
        <w:t xml:space="preserve">ou byl </w:t>
      </w:r>
      <w:r w:rsidR="00785B86" w:rsidRPr="00BA4E8F">
        <w:t>rok 2025</w:t>
      </w:r>
      <w:r w:rsidR="00BA4E8F" w:rsidRPr="00BA4E8F">
        <w:t>, kdy obce (bez hl. m. Prahy) a kraje poprvé po pěti letech využily svůj investiční potenciál.</w:t>
      </w:r>
      <w:r w:rsidR="000F041C">
        <w:t xml:space="preserve"> Investiční aktivita obcí a krajů pokračuje i v roce 2026</w:t>
      </w:r>
      <w:r w:rsidR="00DE246C">
        <w:t>.</w:t>
      </w:r>
    </w:p>
    <w:p w14:paraId="3F229345" w14:textId="77777777" w:rsidR="00C26DCB" w:rsidRPr="001D521D" w:rsidRDefault="002031F5" w:rsidP="00A87B33">
      <w:pPr>
        <w:suppressAutoHyphens/>
      </w:pPr>
      <w:r w:rsidRPr="00EF7217">
        <w:t>Podrobnější údaje o očekávaných příjmech a</w:t>
      </w:r>
      <w:r w:rsidR="00BE49A4" w:rsidRPr="00EF7217">
        <w:t> </w:t>
      </w:r>
      <w:r w:rsidRPr="00EF7217">
        <w:t>výdajích jednotlivých úrovní územních rozpo</w:t>
      </w:r>
      <w:r w:rsidR="002042D9" w:rsidRPr="00EF7217">
        <w:t>čtů jsou uvedeny v následujícím textu</w:t>
      </w:r>
      <w:r w:rsidR="00F34AD5" w:rsidRPr="00EF7217">
        <w:t>.</w:t>
      </w:r>
    </w:p>
    <w:p w14:paraId="2C789F1A" w14:textId="77777777" w:rsidR="00D03DAA" w:rsidRDefault="00D03DAA" w:rsidP="005C6303">
      <w:pPr>
        <w:pStyle w:val="Nadpis2"/>
        <w:sectPr w:rsidR="00D03DAA" w:rsidSect="00841DC4">
          <w:type w:val="continuous"/>
          <w:pgSz w:w="11906" w:h="16838" w:code="9"/>
          <w:pgMar w:top="1134" w:right="1134" w:bottom="1134" w:left="1276" w:header="709" w:footer="709" w:gutter="0"/>
          <w:cols w:space="397"/>
          <w:docGrid w:linePitch="360"/>
        </w:sectPr>
      </w:pPr>
      <w:bookmarkStart w:id="37" w:name="_Toc533674256"/>
      <w:bookmarkStart w:id="38" w:name="_Toc17962159"/>
    </w:p>
    <w:p w14:paraId="2A7C648A" w14:textId="77777777" w:rsidR="00FA1241" w:rsidRPr="005C6303" w:rsidRDefault="00FA1241" w:rsidP="005C6303">
      <w:pPr>
        <w:pStyle w:val="Nadpis2"/>
        <w:sectPr w:rsidR="00FA1241" w:rsidRPr="005C6303" w:rsidSect="0043280A">
          <w:type w:val="continuous"/>
          <w:pgSz w:w="11906" w:h="16838" w:code="9"/>
          <w:pgMar w:top="1134" w:right="1134" w:bottom="1134" w:left="1134" w:header="709" w:footer="709" w:gutter="0"/>
          <w:cols w:space="397"/>
          <w:docGrid w:linePitch="360"/>
        </w:sectPr>
      </w:pPr>
      <w:bookmarkStart w:id="39" w:name="_Toc238740439"/>
      <w:r w:rsidRPr="001D521D">
        <w:t>Vývoj hospodaření obcí v letech 20</w:t>
      </w:r>
      <w:r w:rsidR="008D55BA" w:rsidRPr="001D521D">
        <w:t>2</w:t>
      </w:r>
      <w:r w:rsidR="005C23FF">
        <w:t>6</w:t>
      </w:r>
      <w:r w:rsidRPr="001D521D">
        <w:t xml:space="preserve"> a 20</w:t>
      </w:r>
      <w:bookmarkEnd w:id="37"/>
      <w:r w:rsidRPr="001D521D">
        <w:t>2</w:t>
      </w:r>
      <w:bookmarkEnd w:id="38"/>
      <w:r w:rsidR="005C23FF">
        <w:t>7</w:t>
      </w:r>
      <w:bookmarkEnd w:id="39"/>
    </w:p>
    <w:p w14:paraId="0129CF8A" w14:textId="77777777" w:rsidR="00777712" w:rsidRDefault="00777712" w:rsidP="00777712">
      <w:pPr>
        <w:pStyle w:val="Titulek"/>
        <w:spacing w:after="120"/>
      </w:pPr>
      <w:bookmarkStart w:id="40" w:name="_Toc238740289"/>
      <w:r w:rsidRPr="00130FD6">
        <w:t xml:space="preserve">Tabulka </w:t>
      </w:r>
      <w:r w:rsidR="00BA56FE">
        <w:fldChar w:fldCharType="begin"/>
      </w:r>
      <w:r w:rsidR="00BA56FE">
        <w:instrText xml:space="preserve"> SEQ Tabulka \* ARABIC </w:instrText>
      </w:r>
      <w:r w:rsidR="00BA56FE">
        <w:fldChar w:fldCharType="separate"/>
      </w:r>
      <w:r w:rsidR="00DE3C92">
        <w:rPr>
          <w:noProof/>
        </w:rPr>
        <w:t>2</w:t>
      </w:r>
      <w:r w:rsidR="00BA56FE">
        <w:rPr>
          <w:noProof/>
        </w:rPr>
        <w:fldChar w:fldCharType="end"/>
      </w:r>
      <w:r w:rsidRPr="00130FD6">
        <w:t>: Struktura příjmů a výdajů obcí v letech 20</w:t>
      </w:r>
      <w:r w:rsidR="00B94A3B" w:rsidRPr="00130FD6">
        <w:t>2</w:t>
      </w:r>
      <w:r w:rsidR="00710654">
        <w:t>2</w:t>
      </w:r>
      <w:r w:rsidR="007E59FB" w:rsidRPr="00130FD6">
        <w:t xml:space="preserve"> </w:t>
      </w:r>
      <w:r w:rsidRPr="00130FD6">
        <w:t>– 202</w:t>
      </w:r>
      <w:r w:rsidR="00710654">
        <w:t>7</w:t>
      </w:r>
      <w:r w:rsidR="007E59FB" w:rsidRPr="00130FD6">
        <w:t xml:space="preserve"> </w:t>
      </w:r>
      <w:r w:rsidRPr="00130FD6">
        <w:rPr>
          <w:b w:val="0"/>
          <w:i/>
        </w:rPr>
        <w:t>(v mld. Kč)</w:t>
      </w:r>
      <w:bookmarkEnd w:id="40"/>
    </w:p>
    <w:p w14:paraId="3C0B8699" w14:textId="77777777" w:rsidR="004B1276" w:rsidRDefault="0051356F" w:rsidP="007F435F">
      <w:pPr>
        <w:spacing w:before="120" w:after="120"/>
        <w:rPr>
          <w:b/>
          <w:i/>
          <w:u w:val="single"/>
        </w:rPr>
      </w:pPr>
      <w:r>
        <w:rPr>
          <w:b/>
          <w:bCs/>
          <w:noProof/>
        </w:rPr>
        <w:drawing>
          <wp:inline distT="0" distB="0" distL="0" distR="0" wp14:anchorId="29BD1B0A" wp14:editId="56C31C08">
            <wp:extent cx="6229350" cy="1933575"/>
            <wp:effectExtent l="0" t="0" r="0" b="9525"/>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29350" cy="1933575"/>
                    </a:xfrm>
                    <a:prstGeom prst="rect">
                      <a:avLst/>
                    </a:prstGeom>
                    <a:noFill/>
                    <a:ln>
                      <a:noFill/>
                    </a:ln>
                  </pic:spPr>
                </pic:pic>
              </a:graphicData>
            </a:graphic>
          </wp:inline>
        </w:drawing>
      </w:r>
      <w:r w:rsidR="007F435F" w:rsidRPr="00CE145F">
        <w:rPr>
          <w:b/>
          <w:bCs/>
          <w:u w:val="single"/>
        </w:rPr>
        <w:t>P</w:t>
      </w:r>
      <w:r w:rsidR="00ED75FE" w:rsidRPr="00CE145F">
        <w:rPr>
          <w:b/>
          <w:i/>
          <w:u w:val="single"/>
        </w:rPr>
        <w:t>oznámka</w:t>
      </w:r>
      <w:r w:rsidR="00ED75FE" w:rsidRPr="00912DA9">
        <w:rPr>
          <w:b/>
          <w:i/>
          <w:u w:val="single"/>
        </w:rPr>
        <w:t>:</w:t>
      </w:r>
    </w:p>
    <w:p w14:paraId="21376E88" w14:textId="77777777" w:rsidR="00D304B9" w:rsidRPr="004B1276" w:rsidRDefault="00ED75FE" w:rsidP="007F435F">
      <w:pPr>
        <w:spacing w:before="120" w:after="120"/>
        <w:rPr>
          <w:b/>
          <w:i/>
          <w:u w:val="single"/>
        </w:rPr>
      </w:pPr>
      <w:r w:rsidRPr="00912DA9">
        <w:rPr>
          <w:i/>
        </w:rPr>
        <w:t>Výše transferů</w:t>
      </w:r>
      <w:r w:rsidR="007639CC" w:rsidRPr="00912DA9">
        <w:rPr>
          <w:i/>
        </w:rPr>
        <w:t xml:space="preserve"> vychází z</w:t>
      </w:r>
      <w:r w:rsidR="00A735D8">
        <w:rPr>
          <w:i/>
        </w:rPr>
        <w:t> </w:t>
      </w:r>
      <w:proofErr w:type="gramStart"/>
      <w:r w:rsidR="00A735D8">
        <w:rPr>
          <w:i/>
        </w:rPr>
        <w:t xml:space="preserve">návrhu </w:t>
      </w:r>
      <w:r w:rsidR="0062104F">
        <w:rPr>
          <w:i/>
        </w:rPr>
        <w:t xml:space="preserve"> </w:t>
      </w:r>
      <w:r w:rsidRPr="00912DA9">
        <w:rPr>
          <w:i/>
        </w:rPr>
        <w:t>státního</w:t>
      </w:r>
      <w:proofErr w:type="gramEnd"/>
      <w:r w:rsidRPr="00912DA9">
        <w:rPr>
          <w:i/>
        </w:rPr>
        <w:t xml:space="preserve"> rozpočtu na rok 20</w:t>
      </w:r>
      <w:r w:rsidR="001F0F82" w:rsidRPr="00912DA9">
        <w:rPr>
          <w:i/>
        </w:rPr>
        <w:t>2</w:t>
      </w:r>
      <w:r w:rsidR="00710654">
        <w:rPr>
          <w:i/>
        </w:rPr>
        <w:t>7</w:t>
      </w:r>
      <w:r w:rsidRPr="00912DA9">
        <w:rPr>
          <w:i/>
        </w:rPr>
        <w:t xml:space="preserve">. </w:t>
      </w:r>
    </w:p>
    <w:p w14:paraId="66981944" w14:textId="77777777" w:rsidR="00A76C3D" w:rsidRPr="007C0EE4" w:rsidRDefault="00A76C3D" w:rsidP="00D304B9">
      <w:pPr>
        <w:spacing w:before="0" w:after="0"/>
        <w:jc w:val="left"/>
        <w:rPr>
          <w:i/>
        </w:rPr>
        <w:sectPr w:rsidR="00A76C3D" w:rsidRPr="007C0EE4" w:rsidSect="0043280A">
          <w:type w:val="continuous"/>
          <w:pgSz w:w="11906" w:h="16838" w:code="9"/>
          <w:pgMar w:top="1134" w:right="1134" w:bottom="1134" w:left="1134" w:header="709" w:footer="709" w:gutter="0"/>
          <w:cols w:space="708"/>
          <w:docGrid w:linePitch="360"/>
        </w:sectPr>
      </w:pPr>
    </w:p>
    <w:p w14:paraId="740E38F1" w14:textId="77777777" w:rsidR="009A230A" w:rsidRPr="00567F50" w:rsidRDefault="001A1C95" w:rsidP="00DC1829">
      <w:r>
        <w:t xml:space="preserve">Finanční hospodaření obcí je z dlouhodobého hlediska stabilní </w:t>
      </w:r>
      <w:r w:rsidR="00B22376" w:rsidRPr="00120A67">
        <w:t xml:space="preserve">a </w:t>
      </w:r>
      <w:r w:rsidR="00EE4B7A">
        <w:t>nevykazuje žádné krátkodobé výkyvy.</w:t>
      </w:r>
      <w:r w:rsidR="00705E89" w:rsidRPr="00120A67">
        <w:t xml:space="preserve"> </w:t>
      </w:r>
      <w:r w:rsidR="00561F87" w:rsidRPr="007E2D9D">
        <w:t>Pro rok 202</w:t>
      </w:r>
      <w:r w:rsidR="005237D4" w:rsidRPr="007E2D9D">
        <w:t>6</w:t>
      </w:r>
      <w:r w:rsidR="00561F87" w:rsidRPr="007E2D9D">
        <w:t xml:space="preserve"> se očekává, že obce uzavřou své rozpočty přebytkem ve </w:t>
      </w:r>
      <w:r w:rsidR="00561F87" w:rsidRPr="00567F50">
        <w:t>výši</w:t>
      </w:r>
      <w:r w:rsidR="00120A67" w:rsidRPr="00567F50">
        <w:t xml:space="preserve"> </w:t>
      </w:r>
      <w:r w:rsidR="0033400D" w:rsidRPr="00567F50">
        <w:t>15,</w:t>
      </w:r>
      <w:r w:rsidR="009E79D3" w:rsidRPr="00567F50">
        <w:t>2</w:t>
      </w:r>
      <w:r w:rsidR="00120A67" w:rsidRPr="00567F50">
        <w:t xml:space="preserve"> mld. Kč</w:t>
      </w:r>
      <w:r w:rsidR="009A230A" w:rsidRPr="00567F50">
        <w:t>, přičemž stejně jako v minulých letech se na něm bude podílet významně hl</w:t>
      </w:r>
      <w:r w:rsidR="009E0C0B" w:rsidRPr="00567F50">
        <w:t>.</w:t>
      </w:r>
      <w:r w:rsidR="0084028E" w:rsidRPr="00567F50">
        <w:t xml:space="preserve"> m</w:t>
      </w:r>
      <w:r w:rsidR="009E0C0B" w:rsidRPr="00567F50">
        <w:t>.</w:t>
      </w:r>
      <w:r w:rsidR="009A230A" w:rsidRPr="00567F50">
        <w:t xml:space="preserve"> Praha.</w:t>
      </w:r>
    </w:p>
    <w:p w14:paraId="60AB5D53" w14:textId="77777777" w:rsidR="00581FB8" w:rsidRPr="00567F50" w:rsidRDefault="009A230A" w:rsidP="00DC1829">
      <w:pPr>
        <w:rPr>
          <w:color w:val="FF0000"/>
        </w:rPr>
      </w:pPr>
      <w:r w:rsidRPr="00567F50">
        <w:t xml:space="preserve">Odhadované výsledné saldo hospodaření </w:t>
      </w:r>
      <w:r w:rsidR="00A7441B" w:rsidRPr="00567F50">
        <w:t xml:space="preserve">obcí </w:t>
      </w:r>
      <w:r w:rsidR="001E62BF" w:rsidRPr="00567F50">
        <w:t>pro rok</w:t>
      </w:r>
      <w:r w:rsidR="00A7441B" w:rsidRPr="00567F50">
        <w:t xml:space="preserve"> 2026 </w:t>
      </w:r>
      <w:r w:rsidR="001E62BF" w:rsidRPr="00567F50">
        <w:t xml:space="preserve">zohledňuje </w:t>
      </w:r>
      <w:r w:rsidR="00A7441B" w:rsidRPr="00567F50">
        <w:t xml:space="preserve">aktuální vývoj </w:t>
      </w:r>
      <w:r w:rsidR="001E62BF" w:rsidRPr="00567F50">
        <w:t xml:space="preserve">na straně </w:t>
      </w:r>
      <w:r w:rsidR="00B605A1" w:rsidRPr="00567F50">
        <w:t>výdajů</w:t>
      </w:r>
      <w:r w:rsidR="00A7441B" w:rsidRPr="00567F50">
        <w:t xml:space="preserve"> (červen 2026)</w:t>
      </w:r>
      <w:r w:rsidRPr="00567F50">
        <w:t>,</w:t>
      </w:r>
      <w:r w:rsidR="00B605A1" w:rsidRPr="00567F50">
        <w:t xml:space="preserve"> kdy obce vykázaly </w:t>
      </w:r>
      <w:r w:rsidRPr="00567F50">
        <w:t>významný</w:t>
      </w:r>
      <w:r w:rsidR="00B605A1" w:rsidRPr="00567F50">
        <w:t xml:space="preserve"> růst</w:t>
      </w:r>
      <w:r w:rsidR="001E62BF" w:rsidRPr="00567F50">
        <w:t xml:space="preserve"> v oblasti</w:t>
      </w:r>
      <w:r w:rsidR="00B605A1" w:rsidRPr="00567F50">
        <w:t xml:space="preserve"> </w:t>
      </w:r>
      <w:r w:rsidR="00F715D2" w:rsidRPr="00567F50">
        <w:t>kapitálových</w:t>
      </w:r>
      <w:r w:rsidRPr="00567F50">
        <w:t xml:space="preserve"> výdajů</w:t>
      </w:r>
      <w:r w:rsidR="007E2D9D" w:rsidRPr="00567F50">
        <w:t>.</w:t>
      </w:r>
      <w:r w:rsidR="006C5EDD" w:rsidRPr="00567F50">
        <w:t xml:space="preserve"> </w:t>
      </w:r>
      <w:r w:rsidR="0031147C" w:rsidRPr="00567F50">
        <w:t>Z hlediska investiční aktivity</w:t>
      </w:r>
      <w:r w:rsidR="00D268D2" w:rsidRPr="00567F50">
        <w:t xml:space="preserve"> </w:t>
      </w:r>
      <w:r w:rsidR="0031147C" w:rsidRPr="00567F50">
        <w:t>i</w:t>
      </w:r>
      <w:r w:rsidRPr="00567F50">
        <w:t xml:space="preserve"> </w:t>
      </w:r>
      <w:r w:rsidR="00A7441B" w:rsidRPr="00567F50">
        <w:t>nadále</w:t>
      </w:r>
      <w:r w:rsidR="00D268D2" w:rsidRPr="00567F50">
        <w:t xml:space="preserve"> </w:t>
      </w:r>
      <w:r w:rsidR="00581FB8" w:rsidRPr="00567F50">
        <w:t>p</w:t>
      </w:r>
      <w:r w:rsidR="006C5EDD" w:rsidRPr="00567F50">
        <w:t xml:space="preserve">okračuje </w:t>
      </w:r>
      <w:r w:rsidR="00D268D2" w:rsidRPr="00567F50">
        <w:t xml:space="preserve">pozitivní </w:t>
      </w:r>
      <w:r w:rsidR="006C5EDD" w:rsidRPr="00567F50">
        <w:t>trend, který započal v druhém pololetí roku 2025</w:t>
      </w:r>
      <w:r w:rsidR="00135223" w:rsidRPr="00567F50">
        <w:t>.</w:t>
      </w:r>
      <w:r w:rsidR="00BB0F15" w:rsidRPr="00567F50">
        <w:t xml:space="preserve"> </w:t>
      </w:r>
    </w:p>
    <w:p w14:paraId="29282906" w14:textId="77777777" w:rsidR="0020776E" w:rsidRDefault="009B2169" w:rsidP="00DC1829">
      <w:r w:rsidRPr="00567F50">
        <w:t xml:space="preserve">Přebytek </w:t>
      </w:r>
      <w:r w:rsidR="001A63E6" w:rsidRPr="00567F50">
        <w:t xml:space="preserve">obecních </w:t>
      </w:r>
      <w:r w:rsidR="00DB7156" w:rsidRPr="00567F50">
        <w:t>rozpočt</w:t>
      </w:r>
      <w:r w:rsidR="001A63E6" w:rsidRPr="00567F50">
        <w:t>ů</w:t>
      </w:r>
      <w:r w:rsidR="00DB7156" w:rsidRPr="00567F50">
        <w:t xml:space="preserve"> se </w:t>
      </w:r>
      <w:r w:rsidR="00024ABF" w:rsidRPr="00567F50">
        <w:t>predikuje</w:t>
      </w:r>
      <w:r w:rsidR="00DB7156" w:rsidRPr="00567F50">
        <w:t xml:space="preserve"> i</w:t>
      </w:r>
      <w:r w:rsidR="00120A67" w:rsidRPr="00567F50">
        <w:t> </w:t>
      </w:r>
      <w:r w:rsidR="00DB7156" w:rsidRPr="00567F50">
        <w:t>pro rok 202</w:t>
      </w:r>
      <w:r w:rsidR="00BA06B8" w:rsidRPr="00567F50">
        <w:t>7</w:t>
      </w:r>
      <w:r w:rsidR="00120A67" w:rsidRPr="00567F50">
        <w:t>, a to ve výši</w:t>
      </w:r>
      <w:r w:rsidR="000C5453" w:rsidRPr="00567F50">
        <w:t xml:space="preserve"> </w:t>
      </w:r>
      <w:proofErr w:type="gramStart"/>
      <w:r w:rsidR="000C5453" w:rsidRPr="00567F50">
        <w:t>11</w:t>
      </w:r>
      <w:r w:rsidR="00286549" w:rsidRPr="00567F50">
        <w:t> </w:t>
      </w:r>
      <w:r w:rsidR="00120A67" w:rsidRPr="00567F50">
        <w:t xml:space="preserve"> mld.</w:t>
      </w:r>
      <w:proofErr w:type="gramEnd"/>
      <w:r w:rsidR="00120A67" w:rsidRPr="00567F50">
        <w:t xml:space="preserve"> Kč.</w:t>
      </w:r>
      <w:r w:rsidR="00571A3E" w:rsidRPr="00567F50">
        <w:t xml:space="preserve"> </w:t>
      </w:r>
      <w:r w:rsidR="00D8574F" w:rsidRPr="00567F50">
        <w:t>Výsledné saldo rozpočtu bude</w:t>
      </w:r>
      <w:r w:rsidR="007D6916" w:rsidRPr="00567F50">
        <w:t>,</w:t>
      </w:r>
      <w:r w:rsidR="00912DA9" w:rsidRPr="00567F50">
        <w:t xml:space="preserve"> </w:t>
      </w:r>
      <w:r w:rsidR="006721CD" w:rsidRPr="00567F50">
        <w:t>stejně jako v předchozích letech</w:t>
      </w:r>
      <w:r w:rsidR="007D6916" w:rsidRPr="00567F50">
        <w:t>,</w:t>
      </w:r>
      <w:r w:rsidR="006721CD" w:rsidRPr="00567F50">
        <w:t xml:space="preserve"> </w:t>
      </w:r>
      <w:r w:rsidR="00912DA9" w:rsidRPr="00567F50">
        <w:t>záviset nejen na dosažené</w:t>
      </w:r>
      <w:r w:rsidR="00F5456E" w:rsidRPr="00567F50">
        <w:t xml:space="preserve"> výši daňových</w:t>
      </w:r>
      <w:r w:rsidR="00641789" w:rsidRPr="00567F50">
        <w:t xml:space="preserve"> a dalších</w:t>
      </w:r>
      <w:r w:rsidR="00F5456E" w:rsidRPr="00567F50">
        <w:t xml:space="preserve"> příjmů</w:t>
      </w:r>
      <w:r w:rsidR="00F5456E" w:rsidRPr="00F370F0">
        <w:t xml:space="preserve">, </w:t>
      </w:r>
      <w:r w:rsidR="00641789" w:rsidRPr="00F370F0">
        <w:t xml:space="preserve">ale i na </w:t>
      </w:r>
      <w:r w:rsidR="00912DA9" w:rsidRPr="00F370F0">
        <w:t>ochotě obcí realizovat kapitálové výdaje</w:t>
      </w:r>
      <w:r w:rsidR="00F5789F" w:rsidRPr="00F370F0">
        <w:t xml:space="preserve"> </w:t>
      </w:r>
      <w:r w:rsidR="00F31C60" w:rsidRPr="00F370F0">
        <w:t>s využitím</w:t>
      </w:r>
      <w:r w:rsidR="00F5789F" w:rsidRPr="00F370F0">
        <w:t xml:space="preserve"> v minulosti naspořených prostředků</w:t>
      </w:r>
      <w:r w:rsidR="00F31C60" w:rsidRPr="00F370F0">
        <w:t xml:space="preserve">, popř. </w:t>
      </w:r>
      <w:r w:rsidR="00A454DB" w:rsidRPr="00F370F0">
        <w:t xml:space="preserve">se zapojením </w:t>
      </w:r>
      <w:r w:rsidR="00F31C60" w:rsidRPr="00F370F0">
        <w:t>bankovních úvěrů</w:t>
      </w:r>
      <w:r w:rsidR="00DB0243" w:rsidRPr="00F370F0">
        <w:t>.</w:t>
      </w:r>
      <w:r w:rsidR="00912DA9" w:rsidRPr="00F370F0">
        <w:t xml:space="preserve"> </w:t>
      </w:r>
      <w:r w:rsidR="00DB0243" w:rsidRPr="00F370F0">
        <w:t>To</w:t>
      </w:r>
      <w:r w:rsidR="00912DA9" w:rsidRPr="00F370F0">
        <w:t xml:space="preserve"> </w:t>
      </w:r>
      <w:r w:rsidR="00DC674C" w:rsidRPr="00F370F0">
        <w:t>bude</w:t>
      </w:r>
      <w:r w:rsidR="009E4A97" w:rsidRPr="00F370F0">
        <w:t xml:space="preserve"> </w:t>
      </w:r>
      <w:r w:rsidR="001509CC" w:rsidRPr="00F370F0">
        <w:t xml:space="preserve">stejně jako v minulých letech </w:t>
      </w:r>
      <w:r w:rsidR="009E4A97" w:rsidRPr="00F370F0">
        <w:t>klíčové</w:t>
      </w:r>
      <w:r w:rsidR="00912DA9" w:rsidRPr="00F370F0">
        <w:t xml:space="preserve"> </w:t>
      </w:r>
      <w:r w:rsidR="00F5456E" w:rsidRPr="00F370F0">
        <w:t xml:space="preserve">pro </w:t>
      </w:r>
      <w:r w:rsidR="00912DA9" w:rsidRPr="00F370F0">
        <w:t xml:space="preserve">vývoj </w:t>
      </w:r>
      <w:r w:rsidR="00F31C60" w:rsidRPr="00F370F0">
        <w:t xml:space="preserve">rozpočtového hospodaření </w:t>
      </w:r>
      <w:r w:rsidR="00F5456E" w:rsidRPr="00F370F0">
        <w:t xml:space="preserve">obcí </w:t>
      </w:r>
      <w:r w:rsidR="00CF0A0C" w:rsidRPr="00F370F0">
        <w:t>i</w:t>
      </w:r>
      <w:r w:rsidR="00385A3A" w:rsidRPr="00F370F0">
        <w:t> </w:t>
      </w:r>
      <w:r w:rsidR="00912DA9" w:rsidRPr="00F370F0">
        <w:t>v</w:t>
      </w:r>
      <w:r w:rsidR="008D66FD" w:rsidRPr="00F370F0">
        <w:t> </w:t>
      </w:r>
      <w:r w:rsidR="00912DA9" w:rsidRPr="00F370F0">
        <w:t>roce</w:t>
      </w:r>
      <w:r w:rsidR="008D66FD" w:rsidRPr="00F370F0">
        <w:t xml:space="preserve"> 202</w:t>
      </w:r>
      <w:r w:rsidR="00BA06B8" w:rsidRPr="00F370F0">
        <w:t>7</w:t>
      </w:r>
      <w:r w:rsidR="00F5456E" w:rsidRPr="00F370F0">
        <w:t>.</w:t>
      </w:r>
    </w:p>
    <w:p w14:paraId="04BA85ED" w14:textId="77777777" w:rsidR="00F370F0" w:rsidRPr="0020776E" w:rsidRDefault="00F370F0" w:rsidP="00DC1829"/>
    <w:p w14:paraId="02B0982A" w14:textId="77777777" w:rsidR="00103808" w:rsidRDefault="00103808" w:rsidP="00103808">
      <w:pPr>
        <w:pStyle w:val="Titulek"/>
        <w:spacing w:before="120"/>
        <w:sectPr w:rsidR="00103808" w:rsidSect="004839FC">
          <w:type w:val="continuous"/>
          <w:pgSz w:w="11906" w:h="16838" w:code="9"/>
          <w:pgMar w:top="1134" w:right="1134" w:bottom="1134" w:left="1134" w:header="709" w:footer="709" w:gutter="0"/>
          <w:cols w:space="397"/>
          <w:docGrid w:linePitch="360"/>
        </w:sectPr>
      </w:pPr>
    </w:p>
    <w:p w14:paraId="4BCA262D" w14:textId="77777777" w:rsidR="00777712" w:rsidRDefault="00777712" w:rsidP="002610B3">
      <w:pPr>
        <w:pStyle w:val="Titulek"/>
        <w:tabs>
          <w:tab w:val="left" w:pos="6060"/>
        </w:tabs>
        <w:spacing w:after="120"/>
        <w:rPr>
          <w:b w:val="0"/>
          <w:i/>
        </w:rPr>
      </w:pPr>
      <w:bookmarkStart w:id="41" w:name="_Toc238740295"/>
      <w:r w:rsidRPr="00B57CD9">
        <w:lastRenderedPageBreak/>
        <w:t xml:space="preserve">Obrázek </w:t>
      </w:r>
      <w:r w:rsidR="00BA56FE">
        <w:fldChar w:fldCharType="begin"/>
      </w:r>
      <w:r w:rsidR="00BA56FE">
        <w:instrText xml:space="preserve"> SEQ Obrázek \* ARABIC </w:instrText>
      </w:r>
      <w:r w:rsidR="00BA56FE">
        <w:fldChar w:fldCharType="separate"/>
      </w:r>
      <w:r w:rsidR="00DE3C92">
        <w:rPr>
          <w:noProof/>
        </w:rPr>
        <w:t>1</w:t>
      </w:r>
      <w:r w:rsidR="00BA56FE">
        <w:rPr>
          <w:noProof/>
        </w:rPr>
        <w:fldChar w:fldCharType="end"/>
      </w:r>
      <w:r w:rsidRPr="00B57CD9">
        <w:t xml:space="preserve">: </w:t>
      </w:r>
      <w:r w:rsidRPr="00AE4D78">
        <w:t>Saldo obecních rozpočtů v letech 200</w:t>
      </w:r>
      <w:r w:rsidR="005237D4" w:rsidRPr="00AE4D78">
        <w:t>8</w:t>
      </w:r>
      <w:r w:rsidRPr="00AE4D78">
        <w:t xml:space="preserve"> – 20</w:t>
      </w:r>
      <w:r w:rsidR="009C3287" w:rsidRPr="00AE4D78">
        <w:t>2</w:t>
      </w:r>
      <w:r w:rsidR="005237D4" w:rsidRPr="00AE4D78">
        <w:t>7</w:t>
      </w:r>
      <w:r w:rsidRPr="00AE4D78">
        <w:t xml:space="preserve"> </w:t>
      </w:r>
      <w:r w:rsidRPr="00AE4D78">
        <w:rPr>
          <w:b w:val="0"/>
          <w:i/>
        </w:rPr>
        <w:t>(v mld. Kč)</w:t>
      </w:r>
      <w:bookmarkEnd w:id="41"/>
    </w:p>
    <w:p w14:paraId="2527588E" w14:textId="77777777" w:rsidR="00631554" w:rsidRDefault="00704F3B" w:rsidP="0064722B">
      <w:pPr>
        <w:spacing w:after="0"/>
      </w:pPr>
      <w:r>
        <w:rPr>
          <w:noProof/>
        </w:rPr>
        <w:drawing>
          <wp:inline distT="0" distB="0" distL="0" distR="0" wp14:anchorId="1617511A" wp14:editId="178EFF08">
            <wp:extent cx="6116955" cy="35052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955" cy="3505200"/>
                    </a:xfrm>
                    <a:prstGeom prst="rect">
                      <a:avLst/>
                    </a:prstGeom>
                    <a:noFill/>
                  </pic:spPr>
                </pic:pic>
              </a:graphicData>
            </a:graphic>
          </wp:inline>
        </w:drawing>
      </w:r>
    </w:p>
    <w:p w14:paraId="717CFFA6" w14:textId="77777777" w:rsidR="00631554" w:rsidRDefault="00631554" w:rsidP="0064722B">
      <w:pPr>
        <w:spacing w:after="0"/>
      </w:pPr>
    </w:p>
    <w:p w14:paraId="636868C1" w14:textId="77777777" w:rsidR="00254F4E" w:rsidRDefault="00254F4E" w:rsidP="004744D6">
      <w:pPr>
        <w:sectPr w:rsidR="00254F4E" w:rsidSect="0043280A">
          <w:type w:val="continuous"/>
          <w:pgSz w:w="11906" w:h="16838" w:code="9"/>
          <w:pgMar w:top="1134" w:right="1134" w:bottom="1134" w:left="1134" w:header="709" w:footer="709" w:gutter="0"/>
          <w:cols w:space="708"/>
          <w:docGrid w:linePitch="360"/>
        </w:sectPr>
      </w:pPr>
    </w:p>
    <w:p w14:paraId="3787B238" w14:textId="77777777" w:rsidR="009079BE" w:rsidRPr="0004538D" w:rsidRDefault="00103808" w:rsidP="00756F3F">
      <w:pPr>
        <w:pStyle w:val="Nadpis3"/>
      </w:pPr>
      <w:bookmarkStart w:id="42" w:name="_Toc238740440"/>
      <w:r w:rsidRPr="0004538D">
        <w:t>Odhadovaný vývoj na straně příjmů</w:t>
      </w:r>
      <w:bookmarkEnd w:id="42"/>
    </w:p>
    <w:p w14:paraId="6BCCDCB7" w14:textId="77777777" w:rsidR="005D26CA" w:rsidRPr="0004538D" w:rsidRDefault="005D26CA" w:rsidP="00756F3F">
      <w:pPr>
        <w:pStyle w:val="Nadpis3"/>
        <w:sectPr w:rsidR="005D26CA" w:rsidRPr="0004538D" w:rsidSect="0043280A">
          <w:type w:val="continuous"/>
          <w:pgSz w:w="11906" w:h="16838" w:code="9"/>
          <w:pgMar w:top="1134" w:right="1134" w:bottom="1134" w:left="1134" w:header="709" w:footer="709" w:gutter="0"/>
          <w:cols w:space="708"/>
          <w:docGrid w:linePitch="360"/>
        </w:sectPr>
      </w:pPr>
    </w:p>
    <w:p w14:paraId="2D3C5889" w14:textId="77777777" w:rsidR="00103808" w:rsidRPr="004516B7" w:rsidRDefault="00CD3AD3" w:rsidP="0078037D">
      <w:pPr>
        <w:pStyle w:val="Titulek"/>
        <w:spacing w:before="0"/>
      </w:pPr>
      <w:bookmarkStart w:id="43" w:name="_Toc238740308"/>
      <w:r w:rsidRPr="004516B7">
        <w:t xml:space="preserve">Box </w:t>
      </w:r>
      <w:r w:rsidR="00BA56FE">
        <w:fldChar w:fldCharType="begin"/>
      </w:r>
      <w:r w:rsidR="00BA56FE">
        <w:instrText xml:space="preserve"> SEQ Box \* ARABIC </w:instrText>
      </w:r>
      <w:r w:rsidR="00BA56FE">
        <w:fldChar w:fldCharType="separate"/>
      </w:r>
      <w:r w:rsidR="00DE3C92">
        <w:rPr>
          <w:noProof/>
        </w:rPr>
        <w:t>1</w:t>
      </w:r>
      <w:r w:rsidR="00BA56FE">
        <w:rPr>
          <w:noProof/>
        </w:rPr>
        <w:fldChar w:fldCharType="end"/>
      </w:r>
      <w:r w:rsidR="00C20F9A" w:rsidRPr="004516B7">
        <w:t>:</w:t>
      </w:r>
      <w:r w:rsidR="00103808" w:rsidRPr="004516B7">
        <w:t xml:space="preserve"> Obecná charakteristika příjmů obcí</w:t>
      </w:r>
      <w:bookmarkEnd w:id="43"/>
    </w:p>
    <w:p w14:paraId="7F1D4393" w14:textId="77777777" w:rsidR="00103808" w:rsidRPr="00103808" w:rsidRDefault="00103808" w:rsidP="00DC1829">
      <w:pPr>
        <w:pBdr>
          <w:top w:val="single" w:sz="4" w:space="1" w:color="auto"/>
          <w:left w:val="single" w:sz="4" w:space="4" w:color="auto"/>
          <w:bottom w:val="single" w:sz="4" w:space="1" w:color="auto"/>
          <w:right w:val="single" w:sz="4" w:space="4" w:color="auto"/>
        </w:pBdr>
      </w:pPr>
      <w:r w:rsidRPr="00103808">
        <w:t xml:space="preserve">Struktura příjmů obcí je z dlouhodobého hlediska stabilní. Nejdůležitější zdroj financování představují </w:t>
      </w:r>
      <w:r w:rsidRPr="00103808">
        <w:rPr>
          <w:b/>
        </w:rPr>
        <w:t>daňové příjmy</w:t>
      </w:r>
      <w:r w:rsidRPr="00103808">
        <w:t xml:space="preserve">, které jsou definovány zejména zákonem </w:t>
      </w:r>
      <w:r w:rsidR="0033395E">
        <w:t>o RUD</w:t>
      </w:r>
      <w:r w:rsidRPr="00103808">
        <w:t>. Mezi daňové příjmy obcí se rovněž řadí podíl na výnosu daně z hazardu,</w:t>
      </w:r>
      <w:r w:rsidR="00C069C6">
        <w:t xml:space="preserve"> výnos</w:t>
      </w:r>
      <w:r w:rsidRPr="00103808">
        <w:t xml:space="preserve"> z místních a správních poplatků, různé poplatky a odvody v oblasti životního prostředí. Jejich rozpočtové určení definují příslušné zákony. Druhý nejvýznamnější zdroj financování rozpočtů obcí tvoří </w:t>
      </w:r>
      <w:r w:rsidRPr="00103808">
        <w:rPr>
          <w:b/>
        </w:rPr>
        <w:t>transfery poskytované z různých úrovní veřejných rozpočtů</w:t>
      </w:r>
      <w:r w:rsidRPr="00103808">
        <w:t xml:space="preserve"> (zejména ze státního rozpočtu, ale také např. z rozpočtů krajů, státních fondů</w:t>
      </w:r>
      <w:r w:rsidR="0040716B">
        <w:t>) a z rozpočtu E</w:t>
      </w:r>
      <w:r w:rsidRPr="00103808">
        <w:t xml:space="preserve">U. Méně významný podíl představují v rozpočtech obcí </w:t>
      </w:r>
      <w:r w:rsidRPr="00103808">
        <w:rPr>
          <w:b/>
        </w:rPr>
        <w:t>kapitálové a nedaňové příjmy</w:t>
      </w:r>
      <w:r w:rsidRPr="00103808">
        <w:t>. Do kapitálových příjmů se řadí např. příjmy z</w:t>
      </w:r>
      <w:r w:rsidR="007817D6">
        <w:t> </w:t>
      </w:r>
      <w:r w:rsidRPr="00103808">
        <w:t>prodeje</w:t>
      </w:r>
      <w:r w:rsidR="007817D6">
        <w:t xml:space="preserve"> dlouhodobého</w:t>
      </w:r>
      <w:r w:rsidRPr="00103808">
        <w:t xml:space="preserve"> majetku, do nedaňových příjmů např. příjmy z jeho pronájmu</w:t>
      </w:r>
      <w:r w:rsidR="00AA427A">
        <w:t xml:space="preserve"> a</w:t>
      </w:r>
      <w:r w:rsidR="007817D6">
        <w:t xml:space="preserve"> vlastní či</w:t>
      </w:r>
      <w:r w:rsidR="00AA427A">
        <w:t>n</w:t>
      </w:r>
      <w:r w:rsidR="007817D6">
        <w:t>nosti</w:t>
      </w:r>
      <w:r w:rsidRPr="00103808">
        <w:t>.</w:t>
      </w:r>
    </w:p>
    <w:p w14:paraId="20B66D5E" w14:textId="77777777" w:rsidR="00DE0F2C" w:rsidRDefault="00DE0F2C" w:rsidP="00DE0F2C">
      <w:pPr>
        <w:pStyle w:val="Titulek"/>
        <w:spacing w:after="120"/>
      </w:pPr>
      <w:bookmarkStart w:id="44" w:name="_Toc238740296"/>
      <w:r w:rsidRPr="00554FDF">
        <w:t xml:space="preserve">Obrázek </w:t>
      </w:r>
      <w:r w:rsidR="00BA56FE">
        <w:fldChar w:fldCharType="begin"/>
      </w:r>
      <w:r w:rsidR="00BA56FE">
        <w:instrText xml:space="preserve"> SEQ Obrázek \* ARABIC </w:instrText>
      </w:r>
      <w:r w:rsidR="00BA56FE">
        <w:fldChar w:fldCharType="separate"/>
      </w:r>
      <w:r w:rsidR="00DE3C92">
        <w:rPr>
          <w:noProof/>
        </w:rPr>
        <w:t>2</w:t>
      </w:r>
      <w:r w:rsidR="00BA56FE">
        <w:rPr>
          <w:noProof/>
        </w:rPr>
        <w:fldChar w:fldCharType="end"/>
      </w:r>
      <w:r w:rsidRPr="00554FDF">
        <w:t>: Struktura příjmů obcí v roce 20</w:t>
      </w:r>
      <w:r w:rsidR="008D55BA" w:rsidRPr="00554FDF">
        <w:t>2</w:t>
      </w:r>
      <w:r w:rsidR="005237D4" w:rsidRPr="00554FDF">
        <w:t>6</w:t>
      </w:r>
      <w:bookmarkEnd w:id="44"/>
    </w:p>
    <w:p w14:paraId="118E7882" w14:textId="77777777" w:rsidR="00696E6B" w:rsidRDefault="00D1293E" w:rsidP="005243B4">
      <w:pPr>
        <w:spacing w:before="120" w:after="120"/>
        <w:jc w:val="center"/>
        <w:rPr>
          <w:rFonts w:ascii="Arial" w:hAnsi="Arial" w:cs="Arial"/>
        </w:rPr>
      </w:pPr>
      <w:r>
        <w:rPr>
          <w:rFonts w:ascii="Arial" w:hAnsi="Arial" w:cs="Arial"/>
          <w:noProof/>
        </w:rPr>
        <w:drawing>
          <wp:inline distT="0" distB="0" distL="0" distR="0" wp14:anchorId="63DA8C4D" wp14:editId="5245613B">
            <wp:extent cx="5095875" cy="3190875"/>
            <wp:effectExtent l="0" t="0" r="9525" b="9525"/>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5875" cy="3190875"/>
                    </a:xfrm>
                    <a:prstGeom prst="rect">
                      <a:avLst/>
                    </a:prstGeom>
                    <a:noFill/>
                  </pic:spPr>
                </pic:pic>
              </a:graphicData>
            </a:graphic>
          </wp:inline>
        </w:drawing>
      </w:r>
    </w:p>
    <w:p w14:paraId="21B1C009" w14:textId="77777777" w:rsidR="00F41340" w:rsidRDefault="00F41340" w:rsidP="00DC1829">
      <w:pPr>
        <w:spacing w:before="120" w:after="120"/>
        <w:rPr>
          <w:rFonts w:ascii="Arial" w:hAnsi="Arial" w:cs="Arial"/>
        </w:rPr>
        <w:sectPr w:rsidR="00F41340" w:rsidSect="0043280A">
          <w:type w:val="continuous"/>
          <w:pgSz w:w="11906" w:h="16838" w:code="9"/>
          <w:pgMar w:top="1134" w:right="1134" w:bottom="1134" w:left="1134" w:header="709" w:footer="709" w:gutter="0"/>
          <w:cols w:space="708"/>
          <w:docGrid w:linePitch="360"/>
        </w:sectPr>
      </w:pPr>
    </w:p>
    <w:p w14:paraId="3B20E493" w14:textId="77777777" w:rsidR="00196559" w:rsidRPr="00196559" w:rsidRDefault="00DC1829" w:rsidP="00C40003">
      <w:pPr>
        <w:pStyle w:val="Odstavecseseznamem"/>
        <w:numPr>
          <w:ilvl w:val="0"/>
          <w:numId w:val="14"/>
        </w:numPr>
        <w:spacing w:before="120"/>
        <w:ind w:left="284" w:hanging="284"/>
        <w:jc w:val="left"/>
        <w:rPr>
          <w:rFonts w:cs="Arial"/>
        </w:rPr>
      </w:pPr>
      <w:r w:rsidRPr="00196559">
        <w:rPr>
          <w:rFonts w:cs="Arial"/>
          <w:b/>
        </w:rPr>
        <w:lastRenderedPageBreak/>
        <w:t>Daňové příjmy</w:t>
      </w:r>
    </w:p>
    <w:p w14:paraId="77EDA3EE" w14:textId="77777777" w:rsidR="00B23647" w:rsidRPr="00567F50" w:rsidRDefault="00611263" w:rsidP="00680922">
      <w:pPr>
        <w:spacing w:before="120"/>
        <w:rPr>
          <w:rFonts w:cs="Arial"/>
        </w:rPr>
      </w:pPr>
      <w:r w:rsidRPr="001D0203">
        <w:rPr>
          <w:rFonts w:eastAsia="Calibri"/>
          <w:lang w:eastAsia="en-US"/>
        </w:rPr>
        <w:t>P</w:t>
      </w:r>
      <w:r w:rsidR="001C7B13" w:rsidRPr="001D0203">
        <w:rPr>
          <w:rFonts w:eastAsia="Calibri"/>
          <w:lang w:eastAsia="en-US"/>
        </w:rPr>
        <w:t xml:space="preserve">ro </w:t>
      </w:r>
      <w:r w:rsidR="001C7B13" w:rsidRPr="001D0203">
        <w:rPr>
          <w:rFonts w:eastAsia="Calibri"/>
          <w:b/>
          <w:lang w:eastAsia="en-US"/>
        </w:rPr>
        <w:t>rok 202</w:t>
      </w:r>
      <w:r w:rsidR="00074C9D">
        <w:rPr>
          <w:rFonts w:eastAsia="Calibri"/>
          <w:b/>
          <w:lang w:eastAsia="en-US"/>
        </w:rPr>
        <w:t>6</w:t>
      </w:r>
      <w:r w:rsidR="001C7B13" w:rsidRPr="001D0203">
        <w:rPr>
          <w:rFonts w:eastAsia="Calibri"/>
          <w:lang w:eastAsia="en-US"/>
        </w:rPr>
        <w:t xml:space="preserve"> </w:t>
      </w:r>
      <w:r w:rsidRPr="001D0203">
        <w:rPr>
          <w:rFonts w:eastAsia="Calibri"/>
          <w:lang w:eastAsia="en-US"/>
        </w:rPr>
        <w:t xml:space="preserve">se </w:t>
      </w:r>
      <w:r w:rsidR="001C7B13" w:rsidRPr="001D0203">
        <w:rPr>
          <w:rFonts w:eastAsia="Calibri"/>
          <w:lang w:eastAsia="en-US"/>
        </w:rPr>
        <w:t>očekává, že</w:t>
      </w:r>
      <w:r w:rsidR="00753B85">
        <w:rPr>
          <w:rFonts w:cs="Arial"/>
        </w:rPr>
        <w:t xml:space="preserve"> daňové příjmy obcí dosáhnou </w:t>
      </w:r>
      <w:r w:rsidR="00753B85" w:rsidRPr="00567F50">
        <w:rPr>
          <w:rFonts w:cs="Arial"/>
        </w:rPr>
        <w:t>41</w:t>
      </w:r>
      <w:r w:rsidR="000348AA" w:rsidRPr="00567F50">
        <w:rPr>
          <w:rFonts w:cs="Arial"/>
        </w:rPr>
        <w:t>6,9</w:t>
      </w:r>
      <w:r w:rsidR="00753B85" w:rsidRPr="00567F50">
        <w:rPr>
          <w:rFonts w:cs="Arial"/>
        </w:rPr>
        <w:t xml:space="preserve"> </w:t>
      </w:r>
      <w:r w:rsidR="001C7B13" w:rsidRPr="00567F50">
        <w:rPr>
          <w:rFonts w:cs="Arial"/>
        </w:rPr>
        <w:t>mld. Kč, což představuje meziroční nárůst o</w:t>
      </w:r>
      <w:r w:rsidR="00742A99" w:rsidRPr="00567F50">
        <w:rPr>
          <w:rFonts w:cs="Arial"/>
        </w:rPr>
        <w:t xml:space="preserve"> 1</w:t>
      </w:r>
      <w:r w:rsidR="00C8684E" w:rsidRPr="00567F50">
        <w:rPr>
          <w:rFonts w:cs="Arial"/>
        </w:rPr>
        <w:t>4</w:t>
      </w:r>
      <w:r w:rsidR="00742A99" w:rsidRPr="00567F50">
        <w:rPr>
          <w:rFonts w:cs="Arial"/>
        </w:rPr>
        <w:t>,</w:t>
      </w:r>
      <w:r w:rsidR="00C8684E" w:rsidRPr="00567F50">
        <w:rPr>
          <w:rFonts w:cs="Arial"/>
        </w:rPr>
        <w:t>4</w:t>
      </w:r>
      <w:r w:rsidR="001C7B13" w:rsidRPr="00567F50">
        <w:rPr>
          <w:rFonts w:cs="Arial"/>
        </w:rPr>
        <w:t xml:space="preserve"> %, tj.</w:t>
      </w:r>
      <w:r w:rsidR="00A805E2" w:rsidRPr="00567F50">
        <w:rPr>
          <w:rFonts w:cs="Arial"/>
        </w:rPr>
        <w:t> </w:t>
      </w:r>
      <w:r w:rsidR="001C7B13" w:rsidRPr="00567F50">
        <w:rPr>
          <w:rFonts w:cs="Arial"/>
        </w:rPr>
        <w:t>o</w:t>
      </w:r>
      <w:r w:rsidR="008B4CE7" w:rsidRPr="00567F50">
        <w:rPr>
          <w:rFonts w:cs="Arial"/>
        </w:rPr>
        <w:t xml:space="preserve"> </w:t>
      </w:r>
      <w:r w:rsidR="00C8684E" w:rsidRPr="00567F50">
        <w:rPr>
          <w:rFonts w:cs="Arial"/>
        </w:rPr>
        <w:t>52,</w:t>
      </w:r>
      <w:proofErr w:type="gramStart"/>
      <w:r w:rsidR="00C8684E" w:rsidRPr="00567F50">
        <w:rPr>
          <w:rFonts w:cs="Arial"/>
        </w:rPr>
        <w:t>4</w:t>
      </w:r>
      <w:r w:rsidR="00742A99" w:rsidRPr="00567F50">
        <w:rPr>
          <w:rFonts w:cs="Arial"/>
        </w:rPr>
        <w:t xml:space="preserve"> </w:t>
      </w:r>
      <w:r w:rsidR="001C7B13" w:rsidRPr="00567F50">
        <w:rPr>
          <w:rFonts w:cs="Arial"/>
        </w:rPr>
        <w:t> mld.</w:t>
      </w:r>
      <w:proofErr w:type="gramEnd"/>
      <w:r w:rsidR="00D17EC6" w:rsidRPr="00567F50">
        <w:rPr>
          <w:rFonts w:cs="Arial"/>
        </w:rPr>
        <w:t> </w:t>
      </w:r>
      <w:r w:rsidR="001C7B13" w:rsidRPr="00567F50">
        <w:rPr>
          <w:rFonts w:cs="Arial"/>
        </w:rPr>
        <w:t xml:space="preserve">Kč </w:t>
      </w:r>
      <w:r w:rsidR="00B23647" w:rsidRPr="00567F50">
        <w:rPr>
          <w:rFonts w:cs="Arial"/>
        </w:rPr>
        <w:t xml:space="preserve"> Tento údaj zahrnuje z důvodu lepší srovnatelnosti daňo</w:t>
      </w:r>
      <w:r w:rsidR="003F35CD" w:rsidRPr="00567F50">
        <w:rPr>
          <w:rFonts w:cs="Arial"/>
        </w:rPr>
        <w:t>vé příjmy hl. m. Prahy, které Praha</w:t>
      </w:r>
      <w:r w:rsidR="00B23647" w:rsidRPr="00567F50">
        <w:rPr>
          <w:rFonts w:cs="Arial"/>
        </w:rPr>
        <w:t xml:space="preserve"> získává jako obec i kraj.</w:t>
      </w:r>
      <w:r w:rsidR="00932443" w:rsidRPr="00567F50">
        <w:rPr>
          <w:rFonts w:cs="Arial"/>
          <w:color w:val="FF0000"/>
        </w:rPr>
        <w:t xml:space="preserve"> </w:t>
      </w:r>
    </w:p>
    <w:p w14:paraId="72B6DB11" w14:textId="77777777" w:rsidR="00221AE3" w:rsidRPr="00567F50" w:rsidRDefault="00221AE3" w:rsidP="00221AE3">
      <w:pPr>
        <w:suppressAutoHyphens/>
        <w:spacing w:after="0"/>
        <w:rPr>
          <w:rFonts w:cs="Arial"/>
        </w:rPr>
      </w:pPr>
      <w:r w:rsidRPr="00567F50">
        <w:rPr>
          <w:rFonts w:eastAsia="Calibri"/>
          <w:lang w:eastAsia="en-US"/>
        </w:rPr>
        <w:t xml:space="preserve">Na výši inkasa v roce 2026 působí mimo jiné růst zaměstnanosti, mezd a platů, růst spotřeby domácností a </w:t>
      </w:r>
      <w:proofErr w:type="gramStart"/>
      <w:r w:rsidRPr="00567F50">
        <w:rPr>
          <w:rFonts w:eastAsia="Calibri"/>
          <w:lang w:eastAsia="en-US"/>
        </w:rPr>
        <w:t>vlády,</w:t>
      </w:r>
      <w:proofErr w:type="gramEnd"/>
      <w:r w:rsidRPr="00567F50">
        <w:rPr>
          <w:rFonts w:eastAsia="Calibri"/>
          <w:lang w:eastAsia="en-US"/>
        </w:rPr>
        <w:t xml:space="preserve"> apod.</w:t>
      </w:r>
      <w:r w:rsidRPr="00567F50">
        <w:rPr>
          <w:rFonts w:cs="Arial"/>
        </w:rPr>
        <w:t xml:space="preserve"> Na růstu daňového inkasa se podílejí všechny sdílené daně, kterými jsou daň z příjmů fyzických a právnických osob a daň z přidané hodnoty. </w:t>
      </w:r>
    </w:p>
    <w:p w14:paraId="6BFF13E2" w14:textId="77777777" w:rsidR="00275B46" w:rsidRPr="00567F50" w:rsidRDefault="00060069" w:rsidP="007232FF">
      <w:pPr>
        <w:rPr>
          <w:rFonts w:cs="Arial"/>
        </w:rPr>
      </w:pPr>
      <w:r w:rsidRPr="00567F50">
        <w:rPr>
          <w:rFonts w:cs="Arial"/>
        </w:rPr>
        <w:t>O</w:t>
      </w:r>
      <w:r w:rsidR="00275B46" w:rsidRPr="00567F50">
        <w:rPr>
          <w:rFonts w:cs="Arial"/>
        </w:rPr>
        <w:t xml:space="preserve">d 1. 1. 2026 </w:t>
      </w:r>
      <w:r w:rsidR="00A500DE" w:rsidRPr="00567F50">
        <w:rPr>
          <w:rFonts w:cs="Arial"/>
        </w:rPr>
        <w:t xml:space="preserve">nabyla účinnosti </w:t>
      </w:r>
      <w:r w:rsidR="00275B46" w:rsidRPr="00567F50">
        <w:rPr>
          <w:rFonts w:cs="Arial"/>
        </w:rPr>
        <w:t>změn</w:t>
      </w:r>
      <w:r w:rsidRPr="00567F50">
        <w:rPr>
          <w:rFonts w:cs="Arial"/>
        </w:rPr>
        <w:t>a</w:t>
      </w:r>
      <w:r w:rsidR="00275B46" w:rsidRPr="00567F50">
        <w:rPr>
          <w:rFonts w:cs="Arial"/>
        </w:rPr>
        <w:t xml:space="preserve"> zákona o</w:t>
      </w:r>
      <w:r w:rsidR="00D00E6A" w:rsidRPr="00567F50">
        <w:rPr>
          <w:rFonts w:cs="Arial"/>
        </w:rPr>
        <w:t> </w:t>
      </w:r>
      <w:r w:rsidR="00275B46" w:rsidRPr="00567F50">
        <w:rPr>
          <w:rFonts w:cs="Arial"/>
        </w:rPr>
        <w:t>RUD</w:t>
      </w:r>
      <w:r w:rsidR="00D00E6A" w:rsidRPr="00567F50">
        <w:rPr>
          <w:rFonts w:cs="Arial"/>
        </w:rPr>
        <w:t>, a to</w:t>
      </w:r>
      <w:r w:rsidR="00275B46" w:rsidRPr="00567F50">
        <w:rPr>
          <w:rFonts w:cs="Arial"/>
        </w:rPr>
        <w:t xml:space="preserve"> v návaznosti na změnu financování nepedag</w:t>
      </w:r>
      <w:r w:rsidR="0011034E" w:rsidRPr="00567F50">
        <w:rPr>
          <w:rFonts w:cs="Arial"/>
        </w:rPr>
        <w:t>ogických pracovníků</w:t>
      </w:r>
      <w:r w:rsidR="00D00E6A" w:rsidRPr="00567F50">
        <w:rPr>
          <w:rFonts w:cs="Arial"/>
        </w:rPr>
        <w:t xml:space="preserve"> a ostatních neinvestičních výdajů</w:t>
      </w:r>
      <w:r w:rsidR="0011034E" w:rsidRPr="00567F50">
        <w:rPr>
          <w:rFonts w:cs="Arial"/>
        </w:rPr>
        <w:t xml:space="preserve"> (viz subkapitola 2.2.)</w:t>
      </w:r>
      <w:r w:rsidR="00C7401B" w:rsidRPr="00567F50">
        <w:rPr>
          <w:rFonts w:cs="Arial"/>
        </w:rPr>
        <w:t xml:space="preserve"> </w:t>
      </w:r>
      <w:r w:rsidRPr="00567F50">
        <w:rPr>
          <w:rFonts w:cs="Arial"/>
        </w:rPr>
        <w:t>To, že se v dané souvislosti navýšil podíl obcí na sdílených daních mezi roky 2025 a 2026, se pozitivně projeví i v meziročním nárůstu daňo</w:t>
      </w:r>
      <w:r w:rsidR="009E3C57" w:rsidRPr="00567F50">
        <w:rPr>
          <w:rFonts w:cs="Arial"/>
        </w:rPr>
        <w:t>v</w:t>
      </w:r>
      <w:r w:rsidRPr="00567F50">
        <w:rPr>
          <w:rFonts w:cs="Arial"/>
        </w:rPr>
        <w:t>ých příjmů obcí v letošním roce.</w:t>
      </w:r>
    </w:p>
    <w:p w14:paraId="33AAB6EB" w14:textId="77777777" w:rsidR="006454D9" w:rsidRPr="00567F50" w:rsidRDefault="0070724D" w:rsidP="007232FF">
      <w:pPr>
        <w:rPr>
          <w:rFonts w:cs="Arial"/>
        </w:rPr>
      </w:pPr>
      <w:r w:rsidRPr="00567F50">
        <w:rPr>
          <w:rFonts w:cs="Arial"/>
        </w:rPr>
        <w:t>Z následujícího grafu je patrné, že d</w:t>
      </w:r>
      <w:r w:rsidR="007202E9" w:rsidRPr="00567F50">
        <w:rPr>
          <w:rFonts w:cs="Arial"/>
        </w:rPr>
        <w:t xml:space="preserve">aňové příjmy obcí </w:t>
      </w:r>
      <w:r w:rsidR="002615EF" w:rsidRPr="00567F50">
        <w:rPr>
          <w:rFonts w:cs="Arial"/>
        </w:rPr>
        <w:t xml:space="preserve">od roku 2009 meziročně </w:t>
      </w:r>
      <w:r w:rsidR="00170809" w:rsidRPr="00567F50">
        <w:rPr>
          <w:rFonts w:cs="Arial"/>
        </w:rPr>
        <w:t xml:space="preserve">nepřetržitě </w:t>
      </w:r>
      <w:r w:rsidR="002615EF" w:rsidRPr="00567F50">
        <w:rPr>
          <w:rFonts w:cs="Arial"/>
        </w:rPr>
        <w:t>rostou, kromě roku</w:t>
      </w:r>
      <w:r w:rsidR="006454D9" w:rsidRPr="00567F50">
        <w:rPr>
          <w:rFonts w:cs="Arial"/>
        </w:rPr>
        <w:t xml:space="preserve"> 2020</w:t>
      </w:r>
      <w:r w:rsidR="002615EF" w:rsidRPr="00567F50">
        <w:rPr>
          <w:rFonts w:cs="Arial"/>
        </w:rPr>
        <w:t>, kdy došlo k jednorázovému propadu</w:t>
      </w:r>
      <w:r w:rsidR="006454D9" w:rsidRPr="00567F50">
        <w:rPr>
          <w:rFonts w:cs="Arial"/>
        </w:rPr>
        <w:t xml:space="preserve"> daňových příjmů obcí v důsledku pandemie onemocnění COVID-19.</w:t>
      </w:r>
      <w:r w:rsidR="002615EF" w:rsidRPr="00567F50">
        <w:rPr>
          <w:rFonts w:cs="Arial"/>
        </w:rPr>
        <w:t xml:space="preserve"> </w:t>
      </w:r>
    </w:p>
    <w:p w14:paraId="37382BEA" w14:textId="77777777" w:rsidR="0083041C" w:rsidRPr="00A652C2" w:rsidRDefault="00ED080A" w:rsidP="007232FF">
      <w:pPr>
        <w:rPr>
          <w:rFonts w:cs="Arial"/>
        </w:rPr>
      </w:pPr>
      <w:r w:rsidRPr="00567F50">
        <w:rPr>
          <w:rFonts w:cs="Arial"/>
          <w:b/>
        </w:rPr>
        <w:t>V roce 20</w:t>
      </w:r>
      <w:r w:rsidR="009E3739" w:rsidRPr="00567F50">
        <w:rPr>
          <w:rFonts w:cs="Arial"/>
          <w:b/>
        </w:rPr>
        <w:t>2</w:t>
      </w:r>
      <w:r w:rsidR="00C7401B" w:rsidRPr="00567F50">
        <w:rPr>
          <w:rFonts w:cs="Arial"/>
          <w:b/>
        </w:rPr>
        <w:t>7</w:t>
      </w:r>
      <w:r w:rsidRPr="00567F50">
        <w:rPr>
          <w:rFonts w:cs="Arial"/>
        </w:rPr>
        <w:t xml:space="preserve"> se</w:t>
      </w:r>
      <w:r w:rsidR="000B02CA" w:rsidRPr="00567F50">
        <w:rPr>
          <w:rFonts w:cs="Arial"/>
        </w:rPr>
        <w:t xml:space="preserve"> </w:t>
      </w:r>
      <w:r w:rsidRPr="00567F50">
        <w:rPr>
          <w:rFonts w:cs="Arial"/>
        </w:rPr>
        <w:t>očekává</w:t>
      </w:r>
      <w:r w:rsidR="00EE4980" w:rsidRPr="00567F50">
        <w:rPr>
          <w:rFonts w:cs="Arial"/>
        </w:rPr>
        <w:t xml:space="preserve">, že daňové příjmy obcí </w:t>
      </w:r>
      <w:r w:rsidR="00932443" w:rsidRPr="00567F50">
        <w:rPr>
          <w:rFonts w:cs="Arial"/>
        </w:rPr>
        <w:t>dosáhnout částky</w:t>
      </w:r>
      <w:r w:rsidR="00ED449C" w:rsidRPr="00567F50">
        <w:rPr>
          <w:rFonts w:cs="Arial"/>
        </w:rPr>
        <w:t xml:space="preserve"> 432,9</w:t>
      </w:r>
      <w:r w:rsidR="00C7401B" w:rsidRPr="00567F50">
        <w:rPr>
          <w:rFonts w:cs="Arial"/>
        </w:rPr>
        <w:t xml:space="preserve"> </w:t>
      </w:r>
      <w:r w:rsidR="00932443" w:rsidRPr="00567F50">
        <w:rPr>
          <w:rFonts w:cs="Arial"/>
        </w:rPr>
        <w:t>mld. Kč.</w:t>
      </w:r>
      <w:r w:rsidR="00FB26BA" w:rsidRPr="00567F50">
        <w:rPr>
          <w:rFonts w:cs="Arial"/>
        </w:rPr>
        <w:t>, což představuje meziroční nárůst o </w:t>
      </w:r>
      <w:r w:rsidR="004F7D4D" w:rsidRPr="00567F50">
        <w:rPr>
          <w:rFonts w:cs="Arial"/>
        </w:rPr>
        <w:t>3,</w:t>
      </w:r>
      <w:proofErr w:type="gramStart"/>
      <w:r w:rsidR="004F7D4D" w:rsidRPr="00567F50">
        <w:rPr>
          <w:rFonts w:cs="Arial"/>
        </w:rPr>
        <w:t>8</w:t>
      </w:r>
      <w:r w:rsidR="00567F50">
        <w:rPr>
          <w:rFonts w:cs="Arial"/>
        </w:rPr>
        <w:t> </w:t>
      </w:r>
      <w:r w:rsidR="00FB26BA" w:rsidRPr="00567F50">
        <w:rPr>
          <w:rFonts w:cs="Arial"/>
        </w:rPr>
        <w:t xml:space="preserve"> %</w:t>
      </w:r>
      <w:proofErr w:type="gramEnd"/>
      <w:r w:rsidR="005112FC" w:rsidRPr="00567F50">
        <w:rPr>
          <w:rFonts w:cs="Arial"/>
        </w:rPr>
        <w:t>.</w:t>
      </w:r>
      <w:r w:rsidR="004A259E" w:rsidRPr="00A652C2">
        <w:rPr>
          <w:rFonts w:cs="Arial"/>
        </w:rPr>
        <w:t xml:space="preserve"> </w:t>
      </w:r>
    </w:p>
    <w:p w14:paraId="00F981FC" w14:textId="77777777" w:rsidR="0083041C" w:rsidRPr="001E6F43" w:rsidRDefault="0083041C" w:rsidP="007232FF">
      <w:pPr>
        <w:ind w:left="357" w:hanging="357"/>
        <w:rPr>
          <w:rFonts w:cs="Arial"/>
          <w:b/>
        </w:rPr>
      </w:pPr>
      <w:r w:rsidRPr="00A652C2">
        <w:rPr>
          <w:rFonts w:cs="Arial"/>
          <w:b/>
        </w:rPr>
        <w:t>Hlavní vlivy na inkaso daní v roce 202</w:t>
      </w:r>
      <w:r w:rsidR="00C7401B">
        <w:rPr>
          <w:rFonts w:cs="Arial"/>
          <w:b/>
        </w:rPr>
        <w:t>7</w:t>
      </w:r>
      <w:r w:rsidRPr="00A652C2">
        <w:rPr>
          <w:rFonts w:cs="Arial"/>
          <w:b/>
        </w:rPr>
        <w:t>:</w:t>
      </w:r>
    </w:p>
    <w:p w14:paraId="7EFC4914" w14:textId="77777777" w:rsidR="006719A8" w:rsidRPr="00E62D8C" w:rsidRDefault="006719A8" w:rsidP="006719A8">
      <w:pPr>
        <w:pStyle w:val="Normlnweb"/>
        <w:shd w:val="clear" w:color="auto" w:fill="FFFFFF"/>
        <w:spacing w:before="0" w:beforeAutospacing="0" w:after="0" w:afterAutospacing="0"/>
        <w:jc w:val="both"/>
        <w:rPr>
          <w:rFonts w:asciiTheme="minorHAnsi" w:hAnsiTheme="minorHAnsi" w:cstheme="minorHAnsi"/>
          <w:sz w:val="20"/>
          <w:szCs w:val="20"/>
        </w:rPr>
      </w:pPr>
      <w:r w:rsidRPr="00ED3CAB">
        <w:rPr>
          <w:rFonts w:asciiTheme="minorHAnsi" w:hAnsiTheme="minorHAnsi" w:cstheme="minorHAnsi"/>
          <w:sz w:val="20"/>
          <w:szCs w:val="20"/>
        </w:rPr>
        <w:t>Např. v případě daně z přidané hodnoty bude výše inkasa tažena zejména spotřebou domácností. Zároveň se v roce 2027 projeví první pozitivní dopady z vlivu zavedení EET, negativně naopak bude působit snížení daně z přidané hodnoty na nealkoholické nápoje a zrušení omezení odpočtu u automobilů nad 2 mil. Kč</w:t>
      </w:r>
      <w:r w:rsidRPr="00E62D8C">
        <w:rPr>
          <w:rFonts w:asciiTheme="minorHAnsi" w:hAnsiTheme="minorHAnsi" w:cstheme="minorHAnsi"/>
          <w:sz w:val="20"/>
          <w:szCs w:val="20"/>
        </w:rPr>
        <w:t xml:space="preserve">. </w:t>
      </w:r>
      <w:r w:rsidRPr="00E62D8C">
        <w:rPr>
          <w:rFonts w:asciiTheme="minorHAnsi" w:hAnsiTheme="minorHAnsi" w:cstheme="minorHAnsi"/>
          <w:bCs/>
          <w:sz w:val="20"/>
          <w:szCs w:val="20"/>
        </w:rPr>
        <w:t>Inkaso daně z příjmů právnických osob</w:t>
      </w:r>
      <w:r w:rsidRPr="00E62D8C">
        <w:rPr>
          <w:rFonts w:asciiTheme="minorHAnsi" w:hAnsiTheme="minorHAnsi" w:cstheme="minorHAnsi"/>
          <w:sz w:val="20"/>
          <w:szCs w:val="20"/>
        </w:rPr>
        <w:t xml:space="preserve"> bude v roce 2027 na podobné úrovni jako v roce 2026, což je důsledek vysokých záloh na daň v minulých letech. </w:t>
      </w:r>
      <w:r w:rsidRPr="00E62D8C">
        <w:rPr>
          <w:rFonts w:asciiTheme="minorHAnsi" w:hAnsiTheme="minorHAnsi" w:cstheme="minorHAnsi"/>
          <w:bCs/>
          <w:sz w:val="20"/>
          <w:szCs w:val="20"/>
        </w:rPr>
        <w:t>Inkaso daně z příjmů fyzických osob bude t</w:t>
      </w:r>
      <w:r w:rsidRPr="00E62D8C">
        <w:rPr>
          <w:rFonts w:asciiTheme="minorHAnsi" w:hAnsiTheme="minorHAnsi" w:cstheme="minorHAnsi"/>
          <w:sz w:val="20"/>
          <w:szCs w:val="20"/>
        </w:rPr>
        <w:t>aženo</w:t>
      </w:r>
      <w:r>
        <w:rPr>
          <w:rFonts w:asciiTheme="minorHAnsi" w:hAnsiTheme="minorHAnsi" w:cstheme="minorHAnsi"/>
          <w:sz w:val="20"/>
          <w:szCs w:val="20"/>
        </w:rPr>
        <w:t xml:space="preserve"> </w:t>
      </w:r>
      <w:r w:rsidRPr="00E62D8C">
        <w:rPr>
          <w:rFonts w:asciiTheme="minorHAnsi" w:hAnsiTheme="minorHAnsi" w:cstheme="minorHAnsi"/>
          <w:sz w:val="20"/>
          <w:szCs w:val="20"/>
        </w:rPr>
        <w:t>hlavně růstem objemu mezd a platů</w:t>
      </w:r>
      <w:r>
        <w:rPr>
          <w:rFonts w:asciiTheme="minorHAnsi" w:hAnsiTheme="minorHAnsi" w:cstheme="minorHAnsi"/>
          <w:sz w:val="20"/>
          <w:szCs w:val="20"/>
        </w:rPr>
        <w:t>, a to zejména</w:t>
      </w:r>
      <w:r w:rsidRPr="00E62D8C">
        <w:rPr>
          <w:rFonts w:asciiTheme="minorHAnsi" w:hAnsiTheme="minorHAnsi" w:cstheme="minorHAnsi"/>
          <w:sz w:val="20"/>
          <w:szCs w:val="20"/>
        </w:rPr>
        <w:t xml:space="preserve"> v případě fiskálně významné daně ze závislé činnosti. Na inkasu se mírně</w:t>
      </w:r>
      <w:r>
        <w:rPr>
          <w:rFonts w:asciiTheme="minorHAnsi" w:hAnsiTheme="minorHAnsi" w:cstheme="minorHAnsi"/>
          <w:sz w:val="20"/>
          <w:szCs w:val="20"/>
        </w:rPr>
        <w:t xml:space="preserve"> pozitivně</w:t>
      </w:r>
      <w:r w:rsidRPr="00E62D8C">
        <w:rPr>
          <w:rFonts w:asciiTheme="minorHAnsi" w:hAnsiTheme="minorHAnsi" w:cstheme="minorHAnsi"/>
          <w:sz w:val="20"/>
          <w:szCs w:val="20"/>
        </w:rPr>
        <w:t xml:space="preserve"> projeví i </w:t>
      </w:r>
      <w:r w:rsidRPr="00E62D8C">
        <w:rPr>
          <w:rFonts w:asciiTheme="minorHAnsi" w:hAnsiTheme="minorHAnsi" w:cstheme="minorHAnsi"/>
          <w:bCs/>
          <w:sz w:val="20"/>
          <w:szCs w:val="20"/>
        </w:rPr>
        <w:t>vliv zavedení EET</w:t>
      </w:r>
      <w:r w:rsidRPr="00E62D8C">
        <w:rPr>
          <w:rFonts w:asciiTheme="minorHAnsi" w:hAnsiTheme="minorHAnsi" w:cstheme="minorHAnsi"/>
          <w:sz w:val="20"/>
          <w:szCs w:val="20"/>
        </w:rPr>
        <w:t xml:space="preserve"> v roce 2027. </w:t>
      </w:r>
    </w:p>
    <w:p w14:paraId="2F8C8EBC" w14:textId="77777777" w:rsidR="006719A8" w:rsidRPr="00A7237A" w:rsidRDefault="006719A8" w:rsidP="006719A8">
      <w:pPr>
        <w:spacing w:after="0"/>
      </w:pPr>
      <w:r>
        <w:t>P</w:t>
      </w:r>
      <w:r w:rsidRPr="00A7237A">
        <w:t>odrobnější komentář k daňové problematice je součástí jiné části rozpočtové dokumentace.</w:t>
      </w:r>
    </w:p>
    <w:p w14:paraId="3E4C9B16" w14:textId="77777777" w:rsidR="000F0BE1" w:rsidRPr="00901A06" w:rsidRDefault="000F0BE1" w:rsidP="006719A8">
      <w:pPr>
        <w:spacing w:after="0"/>
      </w:pPr>
    </w:p>
    <w:p w14:paraId="1BE67E33" w14:textId="77777777" w:rsidR="00805040" w:rsidRPr="003C7E31" w:rsidRDefault="00805040" w:rsidP="00B8042B">
      <w:pPr>
        <w:spacing w:after="0"/>
        <w:ind w:left="284"/>
        <w:sectPr w:rsidR="00805040" w:rsidRPr="003C7E31" w:rsidSect="00196559">
          <w:footnotePr>
            <w:pos w:val="beneathText"/>
          </w:footnotePr>
          <w:type w:val="continuous"/>
          <w:pgSz w:w="11906" w:h="16838" w:code="9"/>
          <w:pgMar w:top="1134" w:right="1134" w:bottom="1134" w:left="1134" w:header="709" w:footer="709" w:gutter="0"/>
          <w:cols w:space="397"/>
          <w:docGrid w:linePitch="360"/>
        </w:sectPr>
      </w:pPr>
    </w:p>
    <w:p w14:paraId="748430E2" w14:textId="77777777" w:rsidR="00DE0F2C" w:rsidRDefault="00DE0F2C" w:rsidP="00DE0F2C">
      <w:pPr>
        <w:pStyle w:val="Titulek"/>
        <w:spacing w:after="120"/>
        <w:jc w:val="left"/>
      </w:pPr>
      <w:bookmarkStart w:id="45" w:name="_Toc238740297"/>
      <w:r w:rsidRPr="00A53761">
        <w:t xml:space="preserve">Obrázek </w:t>
      </w:r>
      <w:r w:rsidR="00BA56FE">
        <w:fldChar w:fldCharType="begin"/>
      </w:r>
      <w:r w:rsidR="00BA56FE">
        <w:instrText xml:space="preserve"> SEQ Obrázek \* ARABIC </w:instrText>
      </w:r>
      <w:r w:rsidR="00BA56FE">
        <w:fldChar w:fldCharType="separate"/>
      </w:r>
      <w:r w:rsidR="00DE3C92">
        <w:rPr>
          <w:noProof/>
        </w:rPr>
        <w:t>3</w:t>
      </w:r>
      <w:r w:rsidR="00BA56FE">
        <w:rPr>
          <w:noProof/>
        </w:rPr>
        <w:fldChar w:fldCharType="end"/>
      </w:r>
      <w:r w:rsidRPr="00A53761">
        <w:t>: Vývoj daňových příjmů obcí v letech 200</w:t>
      </w:r>
      <w:r w:rsidR="005237D4" w:rsidRPr="00A53761">
        <w:t>8</w:t>
      </w:r>
      <w:r w:rsidRPr="00A53761">
        <w:t xml:space="preserve"> – 202</w:t>
      </w:r>
      <w:r w:rsidR="005237D4" w:rsidRPr="00A53761">
        <w:t>7</w:t>
      </w:r>
      <w:r w:rsidRPr="00A53761">
        <w:t xml:space="preserve"> </w:t>
      </w:r>
      <w:r w:rsidRPr="00A53761">
        <w:rPr>
          <w:b w:val="0"/>
          <w:i/>
        </w:rPr>
        <w:t>(v mld. Kč)</w:t>
      </w:r>
      <w:bookmarkEnd w:id="45"/>
    </w:p>
    <w:p w14:paraId="0E543D73" w14:textId="77777777" w:rsidR="008B1C81" w:rsidRDefault="004C2BCE" w:rsidP="004714C6">
      <w:pPr>
        <w:pStyle w:val="Zkladntextodsazen2"/>
        <w:autoSpaceDE w:val="0"/>
        <w:autoSpaceDN w:val="0"/>
        <w:spacing w:after="0" w:line="240" w:lineRule="auto"/>
        <w:ind w:left="0"/>
        <w:rPr>
          <w:rFonts w:asciiTheme="minorHAnsi" w:hAnsiTheme="minorHAnsi"/>
          <w:b/>
          <w:i/>
          <w:sz w:val="20"/>
          <w:szCs w:val="20"/>
          <w:u w:val="single"/>
        </w:rPr>
      </w:pPr>
      <w:r>
        <w:rPr>
          <w:rFonts w:asciiTheme="minorHAnsi" w:hAnsiTheme="minorHAnsi"/>
          <w:b/>
          <w:i/>
          <w:noProof/>
          <w:sz w:val="20"/>
          <w:szCs w:val="20"/>
          <w:u w:val="single"/>
        </w:rPr>
        <w:drawing>
          <wp:inline distT="0" distB="0" distL="0" distR="0" wp14:anchorId="4AAFE68E" wp14:editId="592CB26C">
            <wp:extent cx="6076950" cy="3476625"/>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6950" cy="3476625"/>
                    </a:xfrm>
                    <a:prstGeom prst="rect">
                      <a:avLst/>
                    </a:prstGeom>
                    <a:noFill/>
                  </pic:spPr>
                </pic:pic>
              </a:graphicData>
            </a:graphic>
          </wp:inline>
        </w:drawing>
      </w:r>
    </w:p>
    <w:p w14:paraId="50C61541" w14:textId="77777777" w:rsidR="00605DF6" w:rsidRDefault="00605DF6" w:rsidP="004714C6">
      <w:pPr>
        <w:spacing w:before="0"/>
        <w:rPr>
          <w:highlight w:val="yellow"/>
        </w:rPr>
        <w:sectPr w:rsidR="00605DF6" w:rsidSect="0043280A">
          <w:type w:val="continuous"/>
          <w:pgSz w:w="11906" w:h="16838" w:code="9"/>
          <w:pgMar w:top="1134" w:right="1134" w:bottom="1134" w:left="1134" w:header="709" w:footer="709" w:gutter="0"/>
          <w:cols w:space="708"/>
          <w:docGrid w:linePitch="360"/>
        </w:sectPr>
      </w:pPr>
    </w:p>
    <w:p w14:paraId="5A2A4C75" w14:textId="77777777" w:rsidR="00092E5C" w:rsidRDefault="0088365C" w:rsidP="00D47100">
      <w:pPr>
        <w:spacing w:before="0"/>
        <w:sectPr w:rsidR="00092E5C" w:rsidSect="00196559">
          <w:type w:val="continuous"/>
          <w:pgSz w:w="11906" w:h="16838" w:code="9"/>
          <w:pgMar w:top="1134" w:right="1134" w:bottom="1134" w:left="1134" w:header="709" w:footer="709" w:gutter="0"/>
          <w:cols w:space="397"/>
          <w:docGrid w:linePitch="360"/>
        </w:sectPr>
      </w:pPr>
      <w:r w:rsidRPr="00605DF6">
        <w:t>Konkrétní číselné údaje dle je</w:t>
      </w:r>
      <w:r w:rsidR="00607656" w:rsidRPr="00605DF6">
        <w:t>d</w:t>
      </w:r>
      <w:r w:rsidRPr="00605DF6">
        <w:t xml:space="preserve">notlivých daňových titulů jsou obsaženy v tabulkové části </w:t>
      </w:r>
      <w:r w:rsidRPr="001476FF">
        <w:t>v </w:t>
      </w:r>
      <w:r w:rsidR="0017545E" w:rsidRPr="001476FF">
        <w:t>P</w:t>
      </w:r>
      <w:r w:rsidRPr="001476FF">
        <w:t xml:space="preserve">říloze č. </w:t>
      </w:r>
      <w:r w:rsidR="0064308D">
        <w:t>3</w:t>
      </w:r>
      <w:r w:rsidRPr="001476FF">
        <w:t xml:space="preserve">. </w:t>
      </w:r>
    </w:p>
    <w:p w14:paraId="23C40949" w14:textId="77777777" w:rsidR="00CA615F" w:rsidRPr="00CA615F" w:rsidRDefault="00924734" w:rsidP="00C40003">
      <w:pPr>
        <w:pStyle w:val="Odstavecseseznamem"/>
        <w:numPr>
          <w:ilvl w:val="0"/>
          <w:numId w:val="14"/>
        </w:numPr>
        <w:spacing w:before="120"/>
        <w:ind w:left="284" w:hanging="284"/>
        <w:jc w:val="left"/>
        <w:rPr>
          <w:rFonts w:cs="Arial"/>
          <w:b/>
        </w:rPr>
      </w:pPr>
      <w:r w:rsidRPr="00CA615F">
        <w:rPr>
          <w:rFonts w:cs="Arial"/>
          <w:b/>
        </w:rPr>
        <w:t xml:space="preserve">Transfery </w:t>
      </w:r>
    </w:p>
    <w:p w14:paraId="32A4F4C3" w14:textId="77777777" w:rsidR="00682864" w:rsidRPr="00567F50" w:rsidRDefault="008C46AF" w:rsidP="00CA615F">
      <w:pPr>
        <w:spacing w:before="0"/>
        <w:rPr>
          <w:color w:val="C00000"/>
        </w:rPr>
      </w:pPr>
      <w:r w:rsidRPr="00567F50">
        <w:t xml:space="preserve">Odhaduje </w:t>
      </w:r>
      <w:r w:rsidR="00924734" w:rsidRPr="00567F50">
        <w:t xml:space="preserve">se, že obce </w:t>
      </w:r>
      <w:r w:rsidR="00924734" w:rsidRPr="00567F50">
        <w:rPr>
          <w:b/>
        </w:rPr>
        <w:t>v roce 20</w:t>
      </w:r>
      <w:r w:rsidR="00082523" w:rsidRPr="00567F50">
        <w:rPr>
          <w:b/>
        </w:rPr>
        <w:t>2</w:t>
      </w:r>
      <w:r w:rsidR="0037458A" w:rsidRPr="00567F50">
        <w:rPr>
          <w:b/>
        </w:rPr>
        <w:t>6</w:t>
      </w:r>
      <w:r w:rsidR="00924734" w:rsidRPr="00567F50">
        <w:t xml:space="preserve"> získ</w:t>
      </w:r>
      <w:r w:rsidR="00961581" w:rsidRPr="00567F50">
        <w:t>a</w:t>
      </w:r>
      <w:r w:rsidR="0037458A" w:rsidRPr="00567F50">
        <w:t>jí</w:t>
      </w:r>
      <w:r w:rsidR="00924734" w:rsidRPr="00567F50">
        <w:t xml:space="preserve"> z různých úrovní</w:t>
      </w:r>
      <w:r w:rsidR="00447952" w:rsidRPr="00567F50">
        <w:t xml:space="preserve"> veřejných rozpočtů transfery </w:t>
      </w:r>
      <w:r w:rsidR="00FF1B25" w:rsidRPr="00567F50">
        <w:t>v</w:t>
      </w:r>
      <w:r w:rsidR="00447952" w:rsidRPr="00567F50">
        <w:t xml:space="preserve"> celkové </w:t>
      </w:r>
      <w:r w:rsidR="00FF1B25" w:rsidRPr="00567F50">
        <w:t>částce</w:t>
      </w:r>
      <w:r w:rsidR="003E70A8" w:rsidRPr="00567F50">
        <w:t xml:space="preserve"> </w:t>
      </w:r>
      <w:r w:rsidR="00374AA7" w:rsidRPr="00567F50">
        <w:t>109,</w:t>
      </w:r>
      <w:proofErr w:type="gramStart"/>
      <w:r w:rsidR="00374AA7" w:rsidRPr="00567F50">
        <w:t>6</w:t>
      </w:r>
      <w:r w:rsidR="0037458A" w:rsidRPr="00567F50">
        <w:t xml:space="preserve"> </w:t>
      </w:r>
      <w:r w:rsidR="00924734" w:rsidRPr="00567F50">
        <w:t> mld.</w:t>
      </w:r>
      <w:proofErr w:type="gramEnd"/>
      <w:r w:rsidR="00924734" w:rsidRPr="00567F50">
        <w:t> Kč</w:t>
      </w:r>
      <w:r w:rsidR="008F4C90" w:rsidRPr="00567F50">
        <w:t>. To</w:t>
      </w:r>
      <w:r w:rsidR="00924734" w:rsidRPr="00567F50">
        <w:t xml:space="preserve"> </w:t>
      </w:r>
      <w:r w:rsidR="00F87F72" w:rsidRPr="00567F50">
        <w:t xml:space="preserve">představuje </w:t>
      </w:r>
      <w:r w:rsidR="00B8029C" w:rsidRPr="00567F50">
        <w:t>jejich meziroční ná</w:t>
      </w:r>
      <w:r w:rsidR="006F2313" w:rsidRPr="00567F50">
        <w:t>růst</w:t>
      </w:r>
      <w:r w:rsidR="00F87F72" w:rsidRPr="00567F50">
        <w:t xml:space="preserve"> ve srovnání </w:t>
      </w:r>
      <w:r w:rsidR="00544938" w:rsidRPr="00567F50">
        <w:t>s hodnotou vykázanou za rok</w:t>
      </w:r>
      <w:r w:rsidR="00235705" w:rsidRPr="00567F50">
        <w:t xml:space="preserve"> 202</w:t>
      </w:r>
      <w:r w:rsidR="0037458A" w:rsidRPr="00567F50">
        <w:t>5</w:t>
      </w:r>
      <w:r w:rsidR="00256D51" w:rsidRPr="00567F50">
        <w:t xml:space="preserve"> </w:t>
      </w:r>
      <w:r w:rsidR="00823876" w:rsidRPr="00567F50">
        <w:t xml:space="preserve">téměř o </w:t>
      </w:r>
      <w:r w:rsidR="00AF1E6A" w:rsidRPr="00567F50">
        <w:t>9</w:t>
      </w:r>
      <w:r w:rsidR="00823876" w:rsidRPr="00567F50">
        <w:t xml:space="preserve"> </w:t>
      </w:r>
      <w:r w:rsidR="00256D51" w:rsidRPr="00567F50">
        <w:t>%</w:t>
      </w:r>
      <w:r w:rsidR="006E1FA1" w:rsidRPr="00567F50">
        <w:t xml:space="preserve">. </w:t>
      </w:r>
      <w:r w:rsidR="00C53C2F" w:rsidRPr="00567F50">
        <w:t>Výrazný m</w:t>
      </w:r>
      <w:r w:rsidR="00AF1E6A" w:rsidRPr="00567F50">
        <w:t>eziroční růst</w:t>
      </w:r>
      <w:r w:rsidR="00265E0A" w:rsidRPr="00567F50">
        <w:t xml:space="preserve"> (cca 30 %)</w:t>
      </w:r>
      <w:r w:rsidR="00AF1E6A" w:rsidRPr="00567F50">
        <w:t xml:space="preserve"> se soustřeďuje do oblasti investičních transferů. </w:t>
      </w:r>
      <w:r w:rsidR="00436A1D" w:rsidRPr="00567F50">
        <w:t>O</w:t>
      </w:r>
      <w:r w:rsidR="001C3B1A" w:rsidRPr="00567F50">
        <w:t xml:space="preserve">bce </w:t>
      </w:r>
      <w:r w:rsidR="0009755F" w:rsidRPr="00567F50">
        <w:t>v</w:t>
      </w:r>
      <w:r w:rsidR="00736822" w:rsidRPr="00567F50">
        <w:t> roce 202</w:t>
      </w:r>
      <w:r w:rsidR="007D25D8" w:rsidRPr="00567F50">
        <w:t>6</w:t>
      </w:r>
      <w:r w:rsidR="00736822" w:rsidRPr="00567F50">
        <w:t xml:space="preserve"> čerpa</w:t>
      </w:r>
      <w:r w:rsidR="007D25D8" w:rsidRPr="00567F50">
        <w:t>jí</w:t>
      </w:r>
      <w:r w:rsidR="00736822" w:rsidRPr="00567F50">
        <w:t xml:space="preserve"> </w:t>
      </w:r>
      <w:r w:rsidR="001C3B1A" w:rsidRPr="00567F50">
        <w:t xml:space="preserve">investiční </w:t>
      </w:r>
      <w:r w:rsidR="00B0436A" w:rsidRPr="00567F50">
        <w:t>transfery</w:t>
      </w:r>
      <w:r w:rsidR="00AF1E6A" w:rsidRPr="00567F50">
        <w:t xml:space="preserve"> jak z příslušných kapitol státního rozpočtu v rámci operačních programů</w:t>
      </w:r>
      <w:r w:rsidR="00C53C2F" w:rsidRPr="00567F50">
        <w:t xml:space="preserve"> </w:t>
      </w:r>
      <w:r w:rsidR="00265E0A" w:rsidRPr="00567F50">
        <w:t>(</w:t>
      </w:r>
      <w:r w:rsidR="00C53C2F" w:rsidRPr="00567F50">
        <w:t>např. IROP, Národní plán obnovy, OP Životní prostředí</w:t>
      </w:r>
      <w:r w:rsidR="00265E0A" w:rsidRPr="00567F50">
        <w:t>)</w:t>
      </w:r>
      <w:r w:rsidR="00C53C2F" w:rsidRPr="00567F50">
        <w:t>,</w:t>
      </w:r>
      <w:r w:rsidR="00AF1E6A" w:rsidRPr="00567F50">
        <w:t xml:space="preserve"> tak ze státních fondů </w:t>
      </w:r>
      <w:r w:rsidR="00265E0A" w:rsidRPr="00567F50">
        <w:t>(</w:t>
      </w:r>
      <w:r w:rsidR="00AF1E6A" w:rsidRPr="00567F50">
        <w:t xml:space="preserve">např. </w:t>
      </w:r>
      <w:r w:rsidR="00841E6F" w:rsidRPr="00567F50">
        <w:t>Státní fond životního prostřed</w:t>
      </w:r>
      <w:r w:rsidR="007D25D8" w:rsidRPr="00567F50">
        <w:t>í</w:t>
      </w:r>
      <w:r w:rsidR="0093691A" w:rsidRPr="00567F50">
        <w:t>, Státní fond dopravní infrastruktury</w:t>
      </w:r>
      <w:r w:rsidR="00E5162F" w:rsidRPr="00567F50">
        <w:t>)</w:t>
      </w:r>
      <w:r w:rsidR="007D25D8" w:rsidRPr="00567F50">
        <w:t>.</w:t>
      </w:r>
    </w:p>
    <w:p w14:paraId="7D4E9C00" w14:textId="77777777" w:rsidR="00E05B4F" w:rsidRPr="007F1ED5" w:rsidRDefault="00924734" w:rsidP="007F1ED5">
      <w:r w:rsidRPr="00567F50">
        <w:lastRenderedPageBreak/>
        <w:t xml:space="preserve">Výše navrhovaných transferů určených obcím z různých úrovní veřejných rozpočtů </w:t>
      </w:r>
      <w:r w:rsidR="00580E22" w:rsidRPr="00567F50">
        <w:t xml:space="preserve">se </w:t>
      </w:r>
      <w:r w:rsidRPr="00567F50">
        <w:rPr>
          <w:b/>
        </w:rPr>
        <w:t>v roce 20</w:t>
      </w:r>
      <w:r w:rsidR="009359B8" w:rsidRPr="00567F50">
        <w:rPr>
          <w:b/>
        </w:rPr>
        <w:t>2</w:t>
      </w:r>
      <w:r w:rsidR="0037458A" w:rsidRPr="00567F50">
        <w:rPr>
          <w:b/>
        </w:rPr>
        <w:t>7</w:t>
      </w:r>
      <w:r w:rsidRPr="00567F50">
        <w:t xml:space="preserve"> pohybuje na</w:t>
      </w:r>
      <w:r w:rsidR="002C3346" w:rsidRPr="00567F50">
        <w:t xml:space="preserve"> </w:t>
      </w:r>
      <w:r w:rsidR="00AE4D78" w:rsidRPr="00567F50">
        <w:t>cca 68 </w:t>
      </w:r>
      <w:r w:rsidRPr="00567F50">
        <w:rPr>
          <w:b/>
        </w:rPr>
        <w:t>%</w:t>
      </w:r>
      <w:r w:rsidR="0007699A" w:rsidRPr="00567F50">
        <w:rPr>
          <w:b/>
        </w:rPr>
        <w:t xml:space="preserve"> </w:t>
      </w:r>
      <w:r w:rsidRPr="00567F50">
        <w:t>z jejich odhadované hodnoty pro rok 20</w:t>
      </w:r>
      <w:r w:rsidR="001923EB" w:rsidRPr="00567F50">
        <w:t>2</w:t>
      </w:r>
      <w:r w:rsidR="0037458A" w:rsidRPr="00567F50">
        <w:t>6</w:t>
      </w:r>
      <w:r w:rsidR="008625FE" w:rsidRPr="00567F50">
        <w:t xml:space="preserve">. </w:t>
      </w:r>
      <w:r w:rsidR="00802B5D" w:rsidRPr="00567F50">
        <w:t>Zároveň platí, že s</w:t>
      </w:r>
      <w:r w:rsidR="007F1ED5" w:rsidRPr="00567F50">
        <w:t>tejně jako v minulých letech j</w:t>
      </w:r>
      <w:r w:rsidR="00E05B4F" w:rsidRPr="00567F50">
        <w:t xml:space="preserve">e hodnota transferů </w:t>
      </w:r>
      <w:r w:rsidR="00A5632B" w:rsidRPr="00567F50">
        <w:t>do jisté</w:t>
      </w:r>
      <w:r w:rsidR="00A5632B">
        <w:t xml:space="preserve"> míry </w:t>
      </w:r>
      <w:r w:rsidR="00E05B4F" w:rsidRPr="007F1ED5">
        <w:t xml:space="preserve">zkreslena tím, že poskytovatelé dotací ne vždy veškeré prostředky rozepisují v položkách dle jednotlivých skupin příjemců již v době zpracování </w:t>
      </w:r>
      <w:r w:rsidR="00802B5D">
        <w:t xml:space="preserve">návrhu </w:t>
      </w:r>
      <w:r w:rsidR="00E05B4F" w:rsidRPr="007F1ED5">
        <w:t xml:space="preserve">státního rozpočtu, ale činí tak až v průběhu rozpočtového roku. </w:t>
      </w:r>
      <w:r w:rsidR="00196A61">
        <w:t>I v roce 202</w:t>
      </w:r>
      <w:r w:rsidR="0037458A">
        <w:t>7</w:t>
      </w:r>
      <w:r w:rsidR="00196A61">
        <w:t xml:space="preserve"> </w:t>
      </w:r>
      <w:r w:rsidR="00D06BD8" w:rsidRPr="007F1ED5">
        <w:t>lze</w:t>
      </w:r>
      <w:r w:rsidR="00E05B4F" w:rsidRPr="007F1ED5">
        <w:t xml:space="preserve"> </w:t>
      </w:r>
      <w:r w:rsidR="00872535" w:rsidRPr="007F1ED5">
        <w:t>proto</w:t>
      </w:r>
      <w:r w:rsidR="00C46A4F" w:rsidRPr="007F1ED5">
        <w:t xml:space="preserve"> </w:t>
      </w:r>
      <w:r w:rsidR="00E05B4F" w:rsidRPr="007F1ED5">
        <w:t>předpoklád</w:t>
      </w:r>
      <w:r w:rsidR="00D06BD8" w:rsidRPr="007F1ED5">
        <w:t>at</w:t>
      </w:r>
      <w:r w:rsidR="00E05B4F" w:rsidRPr="007F1ED5">
        <w:t xml:space="preserve"> navýšení</w:t>
      </w:r>
      <w:r w:rsidR="00802B5D">
        <w:t xml:space="preserve"> hodnoty</w:t>
      </w:r>
      <w:r w:rsidR="00E05B4F" w:rsidRPr="007F1ED5">
        <w:t xml:space="preserve"> transferů pro obce v průběhu </w:t>
      </w:r>
      <w:r w:rsidR="00196A61">
        <w:t xml:space="preserve">rozpočtového </w:t>
      </w:r>
      <w:r w:rsidR="00E05B4F" w:rsidRPr="007F1ED5">
        <w:t xml:space="preserve">roku </w:t>
      </w:r>
      <w:r w:rsidR="00196A61">
        <w:t>cestou</w:t>
      </w:r>
      <w:r w:rsidR="0003678D" w:rsidRPr="007F1ED5">
        <w:t xml:space="preserve"> </w:t>
      </w:r>
      <w:r w:rsidR="00E05B4F" w:rsidRPr="007F1ED5">
        <w:t>rozpočtov</w:t>
      </w:r>
      <w:r w:rsidR="0003678D" w:rsidRPr="007F1ED5">
        <w:t>ých</w:t>
      </w:r>
      <w:r w:rsidR="00E05B4F" w:rsidRPr="007F1ED5">
        <w:t xml:space="preserve"> opatření</w:t>
      </w:r>
      <w:r w:rsidR="00EE084F" w:rsidRPr="007F1ED5">
        <w:t>,</w:t>
      </w:r>
      <w:r w:rsidR="00E05B4F" w:rsidRPr="007F1ED5">
        <w:t xml:space="preserve"> což ovlivní nejen skutečné plnění příjmů, ale i</w:t>
      </w:r>
      <w:r w:rsidR="009377D8" w:rsidRPr="007F1ED5">
        <w:t> </w:t>
      </w:r>
      <w:r w:rsidR="00E05B4F" w:rsidRPr="007F1ED5">
        <w:t>výdajů, a to zejména kapitálových.</w:t>
      </w:r>
      <w:r w:rsidR="00773260" w:rsidRPr="007F1ED5">
        <w:t xml:space="preserve"> </w:t>
      </w:r>
    </w:p>
    <w:p w14:paraId="4BC3B0EC" w14:textId="77777777" w:rsidR="009F5060" w:rsidRPr="00AE2E35" w:rsidRDefault="009F5060" w:rsidP="00DF7D6A">
      <w:r w:rsidRPr="00B82FAE">
        <w:t xml:space="preserve">Obce budou </w:t>
      </w:r>
      <w:r w:rsidR="00E05B4F" w:rsidRPr="00B82FAE">
        <w:t>v roce 202</w:t>
      </w:r>
      <w:r w:rsidR="0037458A" w:rsidRPr="00B82FAE">
        <w:t>7</w:t>
      </w:r>
      <w:r w:rsidR="00F77766" w:rsidRPr="00B82FAE">
        <w:t xml:space="preserve">, stejně jako v minulých letech, </w:t>
      </w:r>
      <w:r w:rsidR="003B58B4" w:rsidRPr="00B82FAE">
        <w:t xml:space="preserve">také </w:t>
      </w:r>
      <w:r w:rsidRPr="00B82FAE">
        <w:t>čerpat dotace ze státních fondů</w:t>
      </w:r>
      <w:r w:rsidR="00D24C63">
        <w:t>, a to např. z </w:t>
      </w:r>
      <w:proofErr w:type="gramStart"/>
      <w:r w:rsidR="00D24C63">
        <w:t xml:space="preserve">rozpočtu </w:t>
      </w:r>
      <w:r w:rsidR="00E05B4F" w:rsidRPr="00B82FAE">
        <w:t> </w:t>
      </w:r>
      <w:r w:rsidRPr="00B82FAE">
        <w:t>Státní</w:t>
      </w:r>
      <w:r w:rsidR="00B00906" w:rsidRPr="00B82FAE">
        <w:t>ho</w:t>
      </w:r>
      <w:proofErr w:type="gramEnd"/>
      <w:r w:rsidRPr="00B82FAE">
        <w:t xml:space="preserve"> fondu dopravní infrastruktury</w:t>
      </w:r>
      <w:r w:rsidR="00F03210" w:rsidRPr="00B82FAE">
        <w:t>, Státního fondu životního prostředí</w:t>
      </w:r>
      <w:r w:rsidR="00DB2E27" w:rsidRPr="00B82FAE">
        <w:t>.</w:t>
      </w:r>
    </w:p>
    <w:p w14:paraId="2D673091" w14:textId="77777777" w:rsidR="00196559" w:rsidRDefault="00196559" w:rsidP="00D172F2">
      <w:pPr>
        <w:spacing w:before="120" w:after="120"/>
        <w:sectPr w:rsidR="00196559" w:rsidSect="00196559">
          <w:type w:val="continuous"/>
          <w:pgSz w:w="11906" w:h="16838" w:code="9"/>
          <w:pgMar w:top="1134" w:right="1134" w:bottom="1134" w:left="1134" w:header="709" w:footer="709" w:gutter="0"/>
          <w:cols w:space="397"/>
          <w:docGrid w:linePitch="360"/>
        </w:sectPr>
      </w:pPr>
    </w:p>
    <w:p w14:paraId="6ABEF48E" w14:textId="77777777" w:rsidR="00BB2FC1" w:rsidRDefault="00BB2FC1" w:rsidP="00D172F2">
      <w:pPr>
        <w:spacing w:before="120" w:after="120"/>
      </w:pPr>
    </w:p>
    <w:p w14:paraId="3AB8C92C" w14:textId="77777777" w:rsidR="00924734" w:rsidRPr="004714C6" w:rsidRDefault="00924734" w:rsidP="00756F3F">
      <w:pPr>
        <w:pStyle w:val="Nadpis3"/>
      </w:pPr>
      <w:bookmarkStart w:id="46" w:name="_Toc238740441"/>
      <w:r w:rsidRPr="004714C6">
        <w:t>Odhadovaný vývoj na straně výdajů</w:t>
      </w:r>
      <w:bookmarkEnd w:id="46"/>
    </w:p>
    <w:p w14:paraId="5E0A71CD" w14:textId="77777777" w:rsidR="00924734" w:rsidRDefault="00CD3AD3" w:rsidP="004714C6">
      <w:pPr>
        <w:pStyle w:val="Titulek"/>
        <w:spacing w:before="0"/>
      </w:pPr>
      <w:bookmarkStart w:id="47" w:name="_Toc238740309"/>
      <w:r w:rsidRPr="004516B7">
        <w:t xml:space="preserve">Box </w:t>
      </w:r>
      <w:r w:rsidR="00BA56FE">
        <w:fldChar w:fldCharType="begin"/>
      </w:r>
      <w:r w:rsidR="00BA56FE">
        <w:instrText xml:space="preserve"> SEQ Box \* ARABIC </w:instrText>
      </w:r>
      <w:r w:rsidR="00BA56FE">
        <w:fldChar w:fldCharType="separate"/>
      </w:r>
      <w:r w:rsidR="00DE3C92">
        <w:rPr>
          <w:noProof/>
        </w:rPr>
        <w:t>2</w:t>
      </w:r>
      <w:r w:rsidR="00BA56FE">
        <w:rPr>
          <w:noProof/>
        </w:rPr>
        <w:fldChar w:fldCharType="end"/>
      </w:r>
      <w:r w:rsidR="00924734" w:rsidRPr="004516B7">
        <w:t>: Obecná charakteristika výdajů obcí</w:t>
      </w:r>
      <w:bookmarkEnd w:id="47"/>
    </w:p>
    <w:p w14:paraId="51BCB6FD" w14:textId="77777777" w:rsidR="00924734" w:rsidRPr="00924734" w:rsidRDefault="00924734" w:rsidP="009F6BEF">
      <w:pPr>
        <w:pBdr>
          <w:top w:val="single" w:sz="4" w:space="1" w:color="auto"/>
          <w:left w:val="single" w:sz="4" w:space="4" w:color="auto"/>
          <w:bottom w:val="single" w:sz="4" w:space="1" w:color="auto"/>
          <w:right w:val="single" w:sz="4" w:space="4" w:color="auto"/>
        </w:pBdr>
      </w:pPr>
      <w:r w:rsidRPr="00924734">
        <w:t xml:space="preserve">Výdaje obcí se člení na </w:t>
      </w:r>
      <w:r w:rsidRPr="00924734">
        <w:rPr>
          <w:b/>
        </w:rPr>
        <w:t>běžné a kapitálové</w:t>
      </w:r>
      <w:r w:rsidRPr="00924734">
        <w:t>.</w:t>
      </w:r>
      <w:r w:rsidR="002F0EDE">
        <w:t xml:space="preserve"> Tři čtvrtiny </w:t>
      </w:r>
      <w:r w:rsidRPr="00924734">
        <w:t xml:space="preserve">z celkových výdajů obcí představují běžné výdaje. </w:t>
      </w:r>
      <w:r w:rsidRPr="00924734">
        <w:rPr>
          <w:b/>
        </w:rPr>
        <w:t>Do běžných výdajů</w:t>
      </w:r>
      <w:r w:rsidRPr="00924734">
        <w:t xml:space="preserve"> se řadí zejména mzdy a platy zaměstnanců, povinné pojistné placené zaměstnavatelem, výdaje na nákup služeb, materiálu a neinvestiční transfery příspěvkovým a neziskovým organizacím</w:t>
      </w:r>
      <w:r w:rsidR="00231664">
        <w:t>, výdaje na opravy a údržbu majetku</w:t>
      </w:r>
      <w:r w:rsidRPr="00924734">
        <w:t xml:space="preserve">. </w:t>
      </w:r>
    </w:p>
    <w:p w14:paraId="4FC4E8DE" w14:textId="77777777" w:rsidR="000563EF" w:rsidRDefault="00924734" w:rsidP="009F6BEF">
      <w:pPr>
        <w:pBdr>
          <w:top w:val="single" w:sz="4" w:space="1" w:color="auto"/>
          <w:left w:val="single" w:sz="4" w:space="4" w:color="auto"/>
          <w:bottom w:val="single" w:sz="4" w:space="1" w:color="auto"/>
          <w:right w:val="single" w:sz="4" w:space="4" w:color="auto"/>
        </w:pBdr>
      </w:pPr>
      <w:r w:rsidRPr="00924734">
        <w:rPr>
          <w:b/>
        </w:rPr>
        <w:t>Kapitálové výdaje</w:t>
      </w:r>
      <w:r w:rsidRPr="00924734">
        <w:t xml:space="preserve"> obcí </w:t>
      </w:r>
      <w:r w:rsidR="00231664">
        <w:t xml:space="preserve">zahrnují </w:t>
      </w:r>
      <w:r w:rsidR="00AC5733">
        <w:t>zejména</w:t>
      </w:r>
      <w:r w:rsidRPr="00924734">
        <w:t xml:space="preserve"> výdaje na pořízení dlouhodobého majetku a jeho technické zhodnocení. </w:t>
      </w:r>
    </w:p>
    <w:p w14:paraId="50266823" w14:textId="77777777" w:rsidR="00BD54C6" w:rsidRDefault="00BD54C6" w:rsidP="00BD54C6">
      <w:pPr>
        <w:sectPr w:rsidR="00BD54C6" w:rsidSect="0043280A">
          <w:type w:val="continuous"/>
          <w:pgSz w:w="11906" w:h="16838" w:code="9"/>
          <w:pgMar w:top="1134" w:right="1134" w:bottom="1134" w:left="1134" w:header="709" w:footer="709" w:gutter="0"/>
          <w:cols w:space="708"/>
          <w:docGrid w:linePitch="360"/>
        </w:sectPr>
      </w:pPr>
    </w:p>
    <w:p w14:paraId="6C75D83C" w14:textId="77777777" w:rsidR="00950C55" w:rsidRPr="00FF4CCB" w:rsidRDefault="008C4B48" w:rsidP="009F6BEF">
      <w:r w:rsidRPr="00FF4CCB">
        <w:t>Předpokládá</w:t>
      </w:r>
      <w:r w:rsidR="00924734" w:rsidRPr="00FF4CCB">
        <w:t xml:space="preserve"> se, že celkové výdaje obcí </w:t>
      </w:r>
      <w:r w:rsidR="00924734" w:rsidRPr="00FF4CCB">
        <w:rPr>
          <w:b/>
        </w:rPr>
        <w:t>v roce 20</w:t>
      </w:r>
      <w:r w:rsidR="00AC7A8D" w:rsidRPr="00FF4CCB">
        <w:rPr>
          <w:b/>
        </w:rPr>
        <w:t>2</w:t>
      </w:r>
      <w:r w:rsidR="005351CB" w:rsidRPr="00FF4CCB">
        <w:rPr>
          <w:b/>
        </w:rPr>
        <w:t>6</w:t>
      </w:r>
      <w:r w:rsidR="00924734" w:rsidRPr="00FF4CCB">
        <w:t xml:space="preserve"> dos</w:t>
      </w:r>
      <w:r w:rsidR="005351CB" w:rsidRPr="00FF4CCB">
        <w:t>áhnou</w:t>
      </w:r>
      <w:r w:rsidR="00924734" w:rsidRPr="00FF4CCB">
        <w:t xml:space="preserve"> výše</w:t>
      </w:r>
      <w:r w:rsidR="009B0105" w:rsidRPr="00FF4CCB">
        <w:t xml:space="preserve"> </w:t>
      </w:r>
      <w:r w:rsidR="00DA0A54" w:rsidRPr="00FF4CCB">
        <w:t>582,2</w:t>
      </w:r>
      <w:r w:rsidR="00924734" w:rsidRPr="00FF4CCB">
        <w:t xml:space="preserve"> mld. Kč, což </w:t>
      </w:r>
      <w:r w:rsidR="00BA5D01" w:rsidRPr="00FF4CCB">
        <w:t>by znamenalo</w:t>
      </w:r>
      <w:r w:rsidR="008B00BA" w:rsidRPr="00FF4CCB">
        <w:t xml:space="preserve"> jejich</w:t>
      </w:r>
      <w:r w:rsidR="005C6BA0" w:rsidRPr="00FF4CCB">
        <w:t xml:space="preserve"> </w:t>
      </w:r>
      <w:r w:rsidR="00924734" w:rsidRPr="00FF4CCB">
        <w:t>meziroční navýšení</w:t>
      </w:r>
      <w:r w:rsidR="006463C6" w:rsidRPr="00FF4CCB">
        <w:t xml:space="preserve"> o </w:t>
      </w:r>
      <w:r w:rsidR="00D14A37" w:rsidRPr="00FF4CCB">
        <w:t>12</w:t>
      </w:r>
      <w:r w:rsidR="00924734" w:rsidRPr="00FF4CCB">
        <w:t xml:space="preserve"> %.</w:t>
      </w:r>
      <w:r w:rsidR="00B445C3" w:rsidRPr="00FF4CCB">
        <w:t xml:space="preserve"> </w:t>
      </w:r>
      <w:r w:rsidR="001F5C54" w:rsidRPr="00FF4CCB">
        <w:t>Běžné výdaje by měly ve srovnání s loňským rokem vzrůst o</w:t>
      </w:r>
      <w:r w:rsidR="003E536C" w:rsidRPr="00FF4CCB">
        <w:t> </w:t>
      </w:r>
      <w:proofErr w:type="gramStart"/>
      <w:r w:rsidR="00D14A37" w:rsidRPr="00FF4CCB">
        <w:t>9</w:t>
      </w:r>
      <w:r w:rsidR="003E12B3" w:rsidRPr="00FF4CCB">
        <w:t xml:space="preserve"> </w:t>
      </w:r>
      <w:r w:rsidR="00E27365" w:rsidRPr="00FF4CCB">
        <w:t> </w:t>
      </w:r>
      <w:r w:rsidR="001F5C54" w:rsidRPr="00FF4CCB">
        <w:t>%</w:t>
      </w:r>
      <w:proofErr w:type="gramEnd"/>
      <w:r w:rsidR="001F5C54" w:rsidRPr="00FF4CCB">
        <w:t xml:space="preserve">. </w:t>
      </w:r>
      <w:r w:rsidR="001C3B1A" w:rsidRPr="00FF4CCB">
        <w:t>N</w:t>
      </w:r>
      <w:r w:rsidR="00924734" w:rsidRPr="00FF4CCB">
        <w:t>árůst</w:t>
      </w:r>
      <w:r w:rsidR="001F5C54" w:rsidRPr="00FF4CCB">
        <w:t xml:space="preserve"> se</w:t>
      </w:r>
      <w:r w:rsidR="00924734" w:rsidRPr="00FF4CCB">
        <w:t xml:space="preserve"> </w:t>
      </w:r>
      <w:r w:rsidR="001C3B1A" w:rsidRPr="00FF4CCB">
        <w:t xml:space="preserve">každoročně </w:t>
      </w:r>
      <w:r w:rsidR="00924734" w:rsidRPr="00FF4CCB">
        <w:t>soustřeďuje do</w:t>
      </w:r>
      <w:r w:rsidR="00A66A79" w:rsidRPr="00FF4CCB">
        <w:t xml:space="preserve"> hlavních výdajových skupin, jako</w:t>
      </w:r>
      <w:r w:rsidR="00810DC1" w:rsidRPr="00FF4CCB">
        <w:t xml:space="preserve"> jsou</w:t>
      </w:r>
      <w:r w:rsidR="00A66A79" w:rsidRPr="00FF4CCB">
        <w:t xml:space="preserve"> </w:t>
      </w:r>
      <w:r w:rsidR="00F6745E" w:rsidRPr="00FF4CCB">
        <w:t>výdaje na platy a související výdaje,</w:t>
      </w:r>
      <w:r w:rsidR="00924734" w:rsidRPr="00FF4CCB">
        <w:t xml:space="preserve"> transfer</w:t>
      </w:r>
      <w:r w:rsidR="002551E5" w:rsidRPr="00FF4CCB">
        <w:t>y</w:t>
      </w:r>
      <w:r w:rsidR="00924734" w:rsidRPr="00FF4CCB">
        <w:t xml:space="preserve"> příspěvkovým a neziskovým organizacím</w:t>
      </w:r>
      <w:r w:rsidR="00FA7AC9" w:rsidRPr="00FF4CCB">
        <w:t xml:space="preserve"> apod.</w:t>
      </w:r>
      <w:r w:rsidR="00524F6E" w:rsidRPr="00FF4CCB">
        <w:t xml:space="preserve"> Výši běžných výdajů obcí ovlivnila změn</w:t>
      </w:r>
      <w:r w:rsidR="00CE1093" w:rsidRPr="00FF4CCB">
        <w:t>a</w:t>
      </w:r>
      <w:r w:rsidR="00524F6E" w:rsidRPr="00FF4CCB">
        <w:t xml:space="preserve"> financování nepedagogické práce a ostatních neinvestičních výdajů, kdy od roku 2026 přešlo financování této oblasti na zřizovatele, kterými jsou také obce (viz také subkapitola 2. 2.).</w:t>
      </w:r>
    </w:p>
    <w:p w14:paraId="7FF5679C" w14:textId="77777777" w:rsidR="001F5C54" w:rsidRPr="00A03944" w:rsidRDefault="00924734" w:rsidP="009F6BEF">
      <w:r w:rsidRPr="00FF4CCB">
        <w:t>Kapitálové výdaje obcí se pro rok 20</w:t>
      </w:r>
      <w:r w:rsidR="007F44FB" w:rsidRPr="00FF4CCB">
        <w:t>2</w:t>
      </w:r>
      <w:r w:rsidR="005351CB" w:rsidRPr="00FF4CCB">
        <w:t>6</w:t>
      </w:r>
      <w:r w:rsidRPr="00FF4CCB">
        <w:t xml:space="preserve"> očekávají ve výši</w:t>
      </w:r>
      <w:r w:rsidR="00FA7AC9" w:rsidRPr="00FF4CCB">
        <w:t xml:space="preserve"> 18</w:t>
      </w:r>
      <w:r w:rsidR="000A7B60" w:rsidRPr="00FF4CCB">
        <w:t>8</w:t>
      </w:r>
      <w:r w:rsidR="00FA7AC9" w:rsidRPr="00FF4CCB">
        <w:t>,</w:t>
      </w:r>
      <w:r w:rsidR="000A7B60" w:rsidRPr="00FF4CCB">
        <w:t>9</w:t>
      </w:r>
      <w:r w:rsidR="005351CB" w:rsidRPr="00FF4CCB">
        <w:t xml:space="preserve"> </w:t>
      </w:r>
      <w:r w:rsidRPr="00FF4CCB">
        <w:t xml:space="preserve">mld. Kč. </w:t>
      </w:r>
      <w:r w:rsidR="00612D6A" w:rsidRPr="00FF4CCB">
        <w:t>Ve srovnání se situací v roce 20</w:t>
      </w:r>
      <w:r w:rsidR="000A7B60" w:rsidRPr="00FF4CCB">
        <w:t>25</w:t>
      </w:r>
      <w:r w:rsidR="00612D6A" w:rsidRPr="00FF4CCB">
        <w:t xml:space="preserve"> se očekává nárůst kapitálových výdajů obcí o</w:t>
      </w:r>
      <w:r w:rsidR="00382D39" w:rsidRPr="00FF4CCB">
        <w:t xml:space="preserve"> </w:t>
      </w:r>
      <w:r w:rsidR="00C35EAE" w:rsidRPr="00FF4CCB">
        <w:t>1</w:t>
      </w:r>
      <w:r w:rsidR="000A7B60" w:rsidRPr="00FF4CCB">
        <w:t>9</w:t>
      </w:r>
      <w:r w:rsidR="00612D6A" w:rsidRPr="00FF4CCB">
        <w:t xml:space="preserve"> %. Tyto prostředky jsou smě</w:t>
      </w:r>
      <w:r w:rsidR="00E12241" w:rsidRPr="00FF4CCB">
        <w:t>ř</w:t>
      </w:r>
      <w:r w:rsidR="00612D6A" w:rsidRPr="00FF4CCB">
        <w:t>ovány zejména do škols</w:t>
      </w:r>
      <w:r w:rsidR="00E12241" w:rsidRPr="00FF4CCB">
        <w:t>tví, kultury a</w:t>
      </w:r>
      <w:r w:rsidR="00471D91" w:rsidRPr="00FF4CCB">
        <w:t xml:space="preserve"> letos zejména do</w:t>
      </w:r>
      <w:r w:rsidR="00E12241" w:rsidRPr="00FF4CCB">
        <w:t xml:space="preserve"> </w:t>
      </w:r>
      <w:r w:rsidR="00CE1093" w:rsidRPr="00FF4CCB">
        <w:t xml:space="preserve">oblasti </w:t>
      </w:r>
      <w:r w:rsidR="00E12241" w:rsidRPr="00FF4CCB">
        <w:t xml:space="preserve">dopravní </w:t>
      </w:r>
      <w:r w:rsidR="00612D6A" w:rsidRPr="00FF4CCB">
        <w:t>infrastruktury</w:t>
      </w:r>
      <w:r w:rsidR="00E12241" w:rsidRPr="00FF4CCB">
        <w:t>.</w:t>
      </w:r>
      <w:r w:rsidR="00612D6A" w:rsidRPr="00FF4CCB">
        <w:t xml:space="preserve"> </w:t>
      </w:r>
      <w:r w:rsidR="00F850D2" w:rsidRPr="00FF4CCB">
        <w:t>Vývoj na straně kapitálových výdajů</w:t>
      </w:r>
      <w:r w:rsidRPr="00FF4CCB">
        <w:t xml:space="preserve"> </w:t>
      </w:r>
      <w:r w:rsidR="008E5C5B" w:rsidRPr="00FF4CCB">
        <w:t xml:space="preserve">závisí nejen na výši </w:t>
      </w:r>
      <w:r w:rsidR="00A66A79" w:rsidRPr="00FF4CCB">
        <w:t>investiční</w:t>
      </w:r>
      <w:r w:rsidR="008E5C5B" w:rsidRPr="00FF4CCB">
        <w:t>ch</w:t>
      </w:r>
      <w:r w:rsidR="00A66A79" w:rsidRPr="00FF4CCB">
        <w:t xml:space="preserve"> transfer</w:t>
      </w:r>
      <w:r w:rsidR="008E5C5B" w:rsidRPr="00FF4CCB">
        <w:t>ů</w:t>
      </w:r>
      <w:r w:rsidR="00A66A79" w:rsidRPr="00FF4CCB">
        <w:t xml:space="preserve">, které </w:t>
      </w:r>
      <w:r w:rsidR="006C0616" w:rsidRPr="00FF4CCB">
        <w:t>jsou součástí státního rozpočtu a rozpočtů státních fondů</w:t>
      </w:r>
      <w:r w:rsidR="008E5C5B" w:rsidRPr="00FF4CCB">
        <w:t>, ale i na</w:t>
      </w:r>
      <w:r w:rsidR="00A66A79" w:rsidRPr="00FF4CCB">
        <w:t xml:space="preserve"> ochot</w:t>
      </w:r>
      <w:r w:rsidR="008E5C5B" w:rsidRPr="00FF4CCB">
        <w:t>ě</w:t>
      </w:r>
      <w:r w:rsidR="00A66A79" w:rsidRPr="00FF4CCB">
        <w:t xml:space="preserve"> obcí</w:t>
      </w:r>
      <w:r w:rsidR="0034064C" w:rsidRPr="00FF4CCB">
        <w:t xml:space="preserve"> zapojit do</w:t>
      </w:r>
      <w:r w:rsidR="00A66A79" w:rsidRPr="00FF4CCB">
        <w:t xml:space="preserve"> investov</w:t>
      </w:r>
      <w:r w:rsidR="0034064C" w:rsidRPr="00FF4CCB">
        <w:t>ání</w:t>
      </w:r>
      <w:r w:rsidR="0034064C" w:rsidRPr="00A03944">
        <w:t xml:space="preserve"> vlastní či cizí prostředky</w:t>
      </w:r>
      <w:r w:rsidR="00B445C3" w:rsidRPr="00A03944">
        <w:rPr>
          <w:color w:val="FF0000"/>
        </w:rPr>
        <w:t>.</w:t>
      </w:r>
      <w:r w:rsidR="00843A02" w:rsidRPr="00A03944">
        <w:rPr>
          <w:color w:val="FF0000"/>
        </w:rPr>
        <w:t xml:space="preserve"> </w:t>
      </w:r>
      <w:r w:rsidR="005351CB" w:rsidRPr="00C35EAE">
        <w:t xml:space="preserve">Zvýšenou investiční aktivitu začaly obce </w:t>
      </w:r>
      <w:proofErr w:type="gramStart"/>
      <w:r w:rsidR="005351CB" w:rsidRPr="00C35EAE">
        <w:t xml:space="preserve">vykazovat </w:t>
      </w:r>
      <w:r w:rsidR="00382D39" w:rsidRPr="00C35EAE">
        <w:t xml:space="preserve"> na</w:t>
      </w:r>
      <w:proofErr w:type="gramEnd"/>
      <w:r w:rsidR="00382D39" w:rsidRPr="00C35EAE">
        <w:t xml:space="preserve"> podzim roku 2025</w:t>
      </w:r>
      <w:r w:rsidR="00C1416B">
        <w:t>, přičemž</w:t>
      </w:r>
      <w:r w:rsidR="00D86209">
        <w:t xml:space="preserve"> tento trend pokračuje i</w:t>
      </w:r>
      <w:r w:rsidR="00CC3EA2">
        <w:t> </w:t>
      </w:r>
      <w:r w:rsidR="00D86209">
        <w:t>v roce 2026.</w:t>
      </w:r>
      <w:r w:rsidR="00382D39" w:rsidRPr="00A03944">
        <w:t xml:space="preserve"> </w:t>
      </w:r>
    </w:p>
    <w:p w14:paraId="0494C895" w14:textId="77777777" w:rsidR="00BD54C6" w:rsidRDefault="008C0FE2" w:rsidP="00DE3C92">
      <w:pPr>
        <w:tabs>
          <w:tab w:val="left" w:pos="8895"/>
        </w:tabs>
        <w:sectPr w:rsidR="00BD54C6" w:rsidSect="00114F8C">
          <w:type w:val="continuous"/>
          <w:pgSz w:w="11906" w:h="16838" w:code="9"/>
          <w:pgMar w:top="1134" w:right="1134" w:bottom="1134" w:left="1134" w:header="709" w:footer="709" w:gutter="0"/>
          <w:cols w:space="397"/>
          <w:docGrid w:linePitch="360"/>
        </w:sectPr>
      </w:pPr>
      <w:r w:rsidRPr="00A03944">
        <w:t>Vývoj kapitálových výdajů obcí</w:t>
      </w:r>
      <w:r w:rsidR="0035767E" w:rsidRPr="00A03944">
        <w:t xml:space="preserve"> v čase</w:t>
      </w:r>
      <w:r w:rsidRPr="00A03944">
        <w:t xml:space="preserve"> značně kolísá</w:t>
      </w:r>
      <w:r w:rsidR="0035767E" w:rsidRPr="00A03944">
        <w:t>.</w:t>
      </w:r>
      <w:r w:rsidRPr="00A03944">
        <w:t xml:space="preserve"> </w:t>
      </w:r>
      <w:r w:rsidR="0035767E" w:rsidRPr="00A03944">
        <w:t>Z</w:t>
      </w:r>
      <w:r w:rsidR="00803CBC" w:rsidRPr="00A03944">
        <w:t> níže uvedeného</w:t>
      </w:r>
      <w:r w:rsidRPr="00A03944">
        <w:t xml:space="preserve"> grafu </w:t>
      </w:r>
      <w:r w:rsidR="0045249F" w:rsidRPr="00A03944">
        <w:t xml:space="preserve">je </w:t>
      </w:r>
      <w:r w:rsidRPr="00A03944">
        <w:t xml:space="preserve">zřejmé, že kapitálové výdaje obcí příliš nekorelují s vývojem </w:t>
      </w:r>
      <w:r w:rsidR="003D2757" w:rsidRPr="00A03944">
        <w:t>přijatých investičních transferů</w:t>
      </w:r>
      <w:r w:rsidRPr="00A03944">
        <w:t xml:space="preserve">. Nízká závislost investičních výdajů obcí na přijatých investičních transferech </w:t>
      </w:r>
      <w:r w:rsidR="00117223" w:rsidRPr="00A03944">
        <w:t xml:space="preserve">je zřejmá </w:t>
      </w:r>
      <w:r w:rsidRPr="00A03944">
        <w:t>z </w:t>
      </w:r>
      <w:r w:rsidR="00117223" w:rsidRPr="00A03944">
        <w:t>nízkého</w:t>
      </w:r>
      <w:r w:rsidRPr="00A03944">
        <w:t xml:space="preserve"> poměru investičních přijatých transferů na kapitálových výdajích obcí</w:t>
      </w:r>
      <w:r w:rsidR="001A2E2C" w:rsidRPr="00A03944">
        <w:t>, přičemž</w:t>
      </w:r>
      <w:r w:rsidR="001A2E2C" w:rsidRPr="00E43D99">
        <w:t xml:space="preserve"> se jedná o dlouhodobě stabilní trend</w:t>
      </w:r>
      <w:r w:rsidR="008E1E93" w:rsidRPr="00E43D99">
        <w:t>.</w:t>
      </w:r>
      <w:r w:rsidRPr="004B4A6D">
        <w:t xml:space="preserve"> </w:t>
      </w:r>
    </w:p>
    <w:p w14:paraId="5ADFA7D0" w14:textId="77777777" w:rsidR="00A43D83" w:rsidRDefault="00DE0F2C" w:rsidP="00C41890">
      <w:pPr>
        <w:pStyle w:val="Titulek"/>
        <w:spacing w:after="120"/>
        <w:rPr>
          <w:b w:val="0"/>
          <w:i/>
        </w:rPr>
      </w:pPr>
      <w:bookmarkStart w:id="48" w:name="_Toc238740298"/>
      <w:r w:rsidRPr="00A53761">
        <w:t xml:space="preserve">Obrázek </w:t>
      </w:r>
      <w:r w:rsidR="00BA56FE">
        <w:fldChar w:fldCharType="begin"/>
      </w:r>
      <w:r w:rsidR="00BA56FE">
        <w:instrText xml:space="preserve"> SEQ Obrázek \* ARABIC </w:instrText>
      </w:r>
      <w:r w:rsidR="00BA56FE">
        <w:fldChar w:fldCharType="separate"/>
      </w:r>
      <w:r w:rsidR="00DE3C92">
        <w:rPr>
          <w:noProof/>
        </w:rPr>
        <w:t>4</w:t>
      </w:r>
      <w:r w:rsidR="00BA56FE">
        <w:rPr>
          <w:noProof/>
        </w:rPr>
        <w:fldChar w:fldCharType="end"/>
      </w:r>
      <w:r w:rsidRPr="00A53761">
        <w:t>: Vývoj kapitálových výdajů a investičních transferů obcí v letech 20</w:t>
      </w:r>
      <w:r w:rsidR="00656C6E" w:rsidRPr="00A53761">
        <w:t>10</w:t>
      </w:r>
      <w:r w:rsidRPr="00A53761">
        <w:t xml:space="preserve"> – 20</w:t>
      </w:r>
      <w:r w:rsidR="00863634" w:rsidRPr="00A53761">
        <w:t>2</w:t>
      </w:r>
      <w:r w:rsidR="005237D4" w:rsidRPr="00A53761">
        <w:t>6</w:t>
      </w:r>
      <w:r w:rsidRPr="00A53761">
        <w:t xml:space="preserve"> </w:t>
      </w:r>
      <w:r w:rsidRPr="00A53761">
        <w:rPr>
          <w:b w:val="0"/>
          <w:i/>
        </w:rPr>
        <w:t>(v mld</w:t>
      </w:r>
      <w:r w:rsidRPr="00C41890">
        <w:rPr>
          <w:b w:val="0"/>
          <w:i/>
        </w:rPr>
        <w:t>. Kč)</w:t>
      </w:r>
      <w:bookmarkEnd w:id="48"/>
    </w:p>
    <w:p w14:paraId="5135AC6E" w14:textId="77777777" w:rsidR="00607656" w:rsidRPr="00607656" w:rsidRDefault="00C03C70" w:rsidP="00C41890">
      <w:pPr>
        <w:pStyle w:val="Titulek"/>
        <w:spacing w:after="120"/>
      </w:pPr>
      <w:r>
        <w:rPr>
          <w:noProof/>
        </w:rPr>
        <w:drawing>
          <wp:inline distT="0" distB="0" distL="0" distR="0" wp14:anchorId="22C5B519" wp14:editId="15C14E16">
            <wp:extent cx="6299835" cy="3228975"/>
            <wp:effectExtent l="0" t="0" r="5715" b="9525"/>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9835" cy="3228975"/>
                    </a:xfrm>
                    <a:prstGeom prst="rect">
                      <a:avLst/>
                    </a:prstGeom>
                    <a:noFill/>
                  </pic:spPr>
                </pic:pic>
              </a:graphicData>
            </a:graphic>
          </wp:inline>
        </w:drawing>
      </w:r>
    </w:p>
    <w:p w14:paraId="1324D7F2" w14:textId="77777777" w:rsidR="00426505" w:rsidRDefault="00426505" w:rsidP="00426505">
      <w:pPr>
        <w:spacing w:before="120" w:line="360" w:lineRule="auto"/>
        <w:sectPr w:rsidR="00426505" w:rsidSect="0043280A">
          <w:type w:val="continuous"/>
          <w:pgSz w:w="11906" w:h="16838" w:code="9"/>
          <w:pgMar w:top="1134" w:right="1134" w:bottom="1134" w:left="1134" w:header="709" w:footer="709" w:gutter="0"/>
          <w:cols w:space="708"/>
          <w:docGrid w:linePitch="360"/>
        </w:sectPr>
      </w:pPr>
    </w:p>
    <w:p w14:paraId="077D2C8B" w14:textId="77777777" w:rsidR="004A4483" w:rsidRDefault="00426505" w:rsidP="00823AE4">
      <w:r w:rsidRPr="004E7568">
        <w:t xml:space="preserve">Výdaje, které by měly obce vynaložit </w:t>
      </w:r>
      <w:r w:rsidRPr="004E7568">
        <w:rPr>
          <w:b/>
        </w:rPr>
        <w:t>v roce 20</w:t>
      </w:r>
      <w:r w:rsidR="0099385B" w:rsidRPr="004E7568">
        <w:rPr>
          <w:b/>
        </w:rPr>
        <w:t>2</w:t>
      </w:r>
      <w:r w:rsidR="00860040" w:rsidRPr="004E7568">
        <w:rPr>
          <w:b/>
        </w:rPr>
        <w:t>7</w:t>
      </w:r>
      <w:r w:rsidRPr="004E7568">
        <w:t xml:space="preserve">, se odhadují ve </w:t>
      </w:r>
      <w:proofErr w:type="gramStart"/>
      <w:r w:rsidRPr="004E7568">
        <w:t xml:space="preserve">výši  </w:t>
      </w:r>
      <w:r w:rsidR="004E7568" w:rsidRPr="00FF4CCB">
        <w:t>578</w:t>
      </w:r>
      <w:proofErr w:type="gramEnd"/>
      <w:r w:rsidR="004E7568" w:rsidRPr="00FF4CCB">
        <w:t>,6</w:t>
      </w:r>
      <w:r w:rsidRPr="00FF4CCB">
        <w:t xml:space="preserve"> mld. Kč. Na</w:t>
      </w:r>
      <w:r w:rsidRPr="004E7568">
        <w:t> celkové částce se z</w:t>
      </w:r>
      <w:r w:rsidR="00DE3D81" w:rsidRPr="004E7568">
        <w:t>e</w:t>
      </w:r>
      <w:r w:rsidR="002C3346" w:rsidRPr="004E7568">
        <w:t> 70,</w:t>
      </w:r>
      <w:proofErr w:type="gramStart"/>
      <w:r w:rsidR="008D1EA7">
        <w:t>4</w:t>
      </w:r>
      <w:r w:rsidR="002C3346" w:rsidRPr="004E7568">
        <w:t xml:space="preserve"> </w:t>
      </w:r>
      <w:r w:rsidR="008F1AFD" w:rsidRPr="004E7568">
        <w:t> </w:t>
      </w:r>
      <w:r w:rsidRPr="004E7568">
        <w:t>%</w:t>
      </w:r>
      <w:proofErr w:type="gramEnd"/>
      <w:r w:rsidRPr="004E7568">
        <w:t xml:space="preserve"> podílejí běžné výdaje, zbývajících </w:t>
      </w:r>
      <w:r w:rsidR="002C3346" w:rsidRPr="004E7568">
        <w:t>29,</w:t>
      </w:r>
      <w:r w:rsidR="008D1EA7">
        <w:t>6</w:t>
      </w:r>
      <w:r w:rsidRPr="004E7568">
        <w:t xml:space="preserve"> % připadá na výdaje kapitálové.</w:t>
      </w:r>
    </w:p>
    <w:p w14:paraId="68228ADD" w14:textId="77777777" w:rsidR="00114F8C" w:rsidRDefault="00426505" w:rsidP="00D46E19">
      <w:pPr>
        <w:sectPr w:rsidR="00114F8C" w:rsidSect="00114F8C">
          <w:type w:val="continuous"/>
          <w:pgSz w:w="11906" w:h="16838" w:code="9"/>
          <w:pgMar w:top="1134" w:right="1134" w:bottom="1134" w:left="1134" w:header="709" w:footer="709" w:gutter="0"/>
          <w:cols w:space="397"/>
          <w:docGrid w:linePitch="360"/>
        </w:sectPr>
      </w:pPr>
      <w:r w:rsidRPr="00C24268">
        <w:lastRenderedPageBreak/>
        <w:t xml:space="preserve"> </w:t>
      </w:r>
    </w:p>
    <w:p w14:paraId="10362D3C" w14:textId="77777777" w:rsidR="00DC6777" w:rsidRDefault="007F7C77" w:rsidP="00CF26AB">
      <w:pPr>
        <w:pStyle w:val="Nadpis2"/>
        <w:sectPr w:rsidR="00DC6777" w:rsidSect="0043280A">
          <w:type w:val="continuous"/>
          <w:pgSz w:w="11906" w:h="16838" w:code="9"/>
          <w:pgMar w:top="1134" w:right="1134" w:bottom="1134" w:left="1134" w:header="709" w:footer="709" w:gutter="0"/>
          <w:cols w:space="708"/>
          <w:docGrid w:linePitch="360"/>
        </w:sectPr>
      </w:pPr>
      <w:bookmarkStart w:id="49" w:name="_Toc533674257"/>
      <w:bookmarkStart w:id="50" w:name="_Toc17962160"/>
      <w:bookmarkStart w:id="51" w:name="_Toc5956949"/>
      <w:bookmarkStart w:id="52" w:name="_Toc238740442"/>
      <w:r w:rsidRPr="007F7C77">
        <w:t>Vývoj hospodaření krajů v letech 20</w:t>
      </w:r>
      <w:r w:rsidR="008D55BA">
        <w:t>2</w:t>
      </w:r>
      <w:r w:rsidR="005237D4">
        <w:t>6</w:t>
      </w:r>
      <w:r w:rsidRPr="007F7C77">
        <w:t xml:space="preserve"> a 20</w:t>
      </w:r>
      <w:bookmarkEnd w:id="49"/>
      <w:r w:rsidR="00A6096E">
        <w:t>2</w:t>
      </w:r>
      <w:bookmarkEnd w:id="50"/>
      <w:bookmarkEnd w:id="51"/>
      <w:r w:rsidR="005237D4">
        <w:t>7</w:t>
      </w:r>
      <w:bookmarkEnd w:id="52"/>
    </w:p>
    <w:p w14:paraId="09720E53" w14:textId="77777777" w:rsidR="00DE0F2C" w:rsidRPr="00041E51" w:rsidRDefault="00DE0F2C" w:rsidP="00DE0F2C">
      <w:pPr>
        <w:pStyle w:val="Titulek"/>
        <w:spacing w:after="120"/>
      </w:pPr>
      <w:bookmarkStart w:id="53" w:name="_Toc238740290"/>
      <w:r w:rsidRPr="00EB43D8">
        <w:t xml:space="preserve">Tabulka </w:t>
      </w:r>
      <w:r w:rsidR="00BA56FE">
        <w:fldChar w:fldCharType="begin"/>
      </w:r>
      <w:r w:rsidR="00BA56FE">
        <w:instrText xml:space="preserve"> SEQ Tabulka \* ARABIC </w:instrText>
      </w:r>
      <w:r w:rsidR="00BA56FE">
        <w:fldChar w:fldCharType="separate"/>
      </w:r>
      <w:r w:rsidR="00DE3C92">
        <w:rPr>
          <w:noProof/>
        </w:rPr>
        <w:t>3</w:t>
      </w:r>
      <w:r w:rsidR="00BA56FE">
        <w:rPr>
          <w:noProof/>
        </w:rPr>
        <w:fldChar w:fldCharType="end"/>
      </w:r>
      <w:r w:rsidRPr="00EB43D8">
        <w:t>: Struktura příjmů a výdajů krajů v letech 20</w:t>
      </w:r>
      <w:r w:rsidR="00F765DE" w:rsidRPr="00EB43D8">
        <w:t>2</w:t>
      </w:r>
      <w:r w:rsidR="005237D4">
        <w:t>2</w:t>
      </w:r>
      <w:r w:rsidRPr="00EB43D8">
        <w:t xml:space="preserve"> - 202</w:t>
      </w:r>
      <w:r w:rsidR="005237D4">
        <w:t>7</w:t>
      </w:r>
      <w:r w:rsidRPr="00EB43D8">
        <w:t xml:space="preserve"> </w:t>
      </w:r>
      <w:r w:rsidRPr="00EB43D8">
        <w:rPr>
          <w:b w:val="0"/>
          <w:i/>
        </w:rPr>
        <w:t>(v mld. Kč)</w:t>
      </w:r>
      <w:bookmarkEnd w:id="53"/>
    </w:p>
    <w:p w14:paraId="779C2A1D" w14:textId="77777777" w:rsidR="004B1276" w:rsidRDefault="0051356F" w:rsidP="00464E7E">
      <w:pPr>
        <w:jc w:val="left"/>
        <w:rPr>
          <w:b/>
          <w:i/>
          <w:u w:val="single"/>
        </w:rPr>
      </w:pPr>
      <w:r>
        <w:rPr>
          <w:i/>
          <w:noProof/>
          <w:sz w:val="16"/>
          <w:szCs w:val="16"/>
        </w:rPr>
        <w:drawing>
          <wp:inline distT="0" distB="0" distL="0" distR="0" wp14:anchorId="33DD58D7" wp14:editId="4DA60872">
            <wp:extent cx="6210300" cy="2200275"/>
            <wp:effectExtent l="0" t="0" r="0" b="9525"/>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300" cy="2200275"/>
                    </a:xfrm>
                    <a:prstGeom prst="rect">
                      <a:avLst/>
                    </a:prstGeom>
                    <a:noFill/>
                    <a:ln>
                      <a:noFill/>
                    </a:ln>
                  </pic:spPr>
                </pic:pic>
              </a:graphicData>
            </a:graphic>
          </wp:inline>
        </w:drawing>
      </w:r>
      <w:r w:rsidR="00FF156F" w:rsidRPr="00A9662A">
        <w:rPr>
          <w:b/>
          <w:i/>
          <w:u w:val="single"/>
        </w:rPr>
        <w:t>Poznámka:</w:t>
      </w:r>
      <w:r w:rsidR="004B1276">
        <w:rPr>
          <w:b/>
          <w:i/>
          <w:u w:val="single"/>
        </w:rPr>
        <w:t xml:space="preserve"> </w:t>
      </w:r>
    </w:p>
    <w:p w14:paraId="3D08A1EE" w14:textId="77777777" w:rsidR="00464E7E" w:rsidRPr="002969FD" w:rsidRDefault="004B5DD0" w:rsidP="00F777F5">
      <w:pPr>
        <w:jc w:val="left"/>
        <w:rPr>
          <w:i/>
        </w:rPr>
        <w:sectPr w:rsidR="00464E7E" w:rsidRPr="002969FD" w:rsidSect="0043280A">
          <w:type w:val="continuous"/>
          <w:pgSz w:w="11906" w:h="16838" w:code="9"/>
          <w:pgMar w:top="1134" w:right="1134" w:bottom="1134" w:left="1134" w:header="709" w:footer="709" w:gutter="0"/>
          <w:cols w:space="708"/>
          <w:docGrid w:linePitch="360"/>
        </w:sectPr>
      </w:pPr>
      <w:r w:rsidRPr="002969FD">
        <w:rPr>
          <w:i/>
        </w:rPr>
        <w:t xml:space="preserve">Výše transferů vychází </w:t>
      </w:r>
      <w:r w:rsidR="00A42CA5" w:rsidRPr="002969FD">
        <w:rPr>
          <w:i/>
        </w:rPr>
        <w:t>z</w:t>
      </w:r>
      <w:r w:rsidR="00013CA9" w:rsidRPr="002969FD">
        <w:rPr>
          <w:i/>
        </w:rPr>
        <w:t xml:space="preserve"> </w:t>
      </w:r>
      <w:proofErr w:type="gramStart"/>
      <w:r w:rsidR="00013CA9" w:rsidRPr="002969FD">
        <w:rPr>
          <w:i/>
        </w:rPr>
        <w:t>návrhu</w:t>
      </w:r>
      <w:r w:rsidR="00A42CA5" w:rsidRPr="002969FD">
        <w:rPr>
          <w:i/>
        </w:rPr>
        <w:t xml:space="preserve"> </w:t>
      </w:r>
      <w:r w:rsidR="0009333D" w:rsidRPr="002969FD">
        <w:rPr>
          <w:i/>
        </w:rPr>
        <w:t xml:space="preserve"> </w:t>
      </w:r>
      <w:r w:rsidR="00866854" w:rsidRPr="002969FD">
        <w:rPr>
          <w:i/>
        </w:rPr>
        <w:t>státního</w:t>
      </w:r>
      <w:proofErr w:type="gramEnd"/>
      <w:r w:rsidR="00866854" w:rsidRPr="002969FD">
        <w:rPr>
          <w:i/>
        </w:rPr>
        <w:t xml:space="preserve"> rozpočtu</w:t>
      </w:r>
      <w:r w:rsidRPr="002969FD">
        <w:rPr>
          <w:i/>
        </w:rPr>
        <w:t xml:space="preserve"> na rok 202</w:t>
      </w:r>
      <w:r w:rsidR="00570436">
        <w:rPr>
          <w:i/>
        </w:rPr>
        <w:t>7</w:t>
      </w:r>
      <w:r w:rsidRPr="002969FD">
        <w:rPr>
          <w:i/>
        </w:rPr>
        <w:t xml:space="preserve">. </w:t>
      </w:r>
      <w:r w:rsidR="00464E7E" w:rsidRPr="002969FD">
        <w:rPr>
          <w:i/>
        </w:rPr>
        <w:t xml:space="preserve"> </w:t>
      </w:r>
    </w:p>
    <w:p w14:paraId="0F3909FF" w14:textId="77777777" w:rsidR="00166D6C" w:rsidRPr="00D45948" w:rsidRDefault="008F520D" w:rsidP="00166D6C">
      <w:r w:rsidRPr="00FF4CCB">
        <w:t>V</w:t>
      </w:r>
      <w:r w:rsidR="00DA715F" w:rsidRPr="00FF4CCB">
        <w:t xml:space="preserve"> případě krajů se </w:t>
      </w:r>
      <w:r w:rsidR="00D364BE" w:rsidRPr="00FF4CCB">
        <w:t xml:space="preserve">na základě </w:t>
      </w:r>
      <w:r w:rsidR="003D022F" w:rsidRPr="00FF4CCB">
        <w:t xml:space="preserve">aktuálního </w:t>
      </w:r>
      <w:r w:rsidR="00D364BE" w:rsidRPr="00FF4CCB">
        <w:t>vývoje příjmů a výdajů</w:t>
      </w:r>
      <w:r w:rsidR="00EF785B" w:rsidRPr="00FF4CCB">
        <w:t xml:space="preserve"> předpokládá</w:t>
      </w:r>
      <w:r w:rsidR="00D364BE" w:rsidRPr="00FF4CCB">
        <w:t xml:space="preserve"> </w:t>
      </w:r>
      <w:r w:rsidRPr="00FF4CCB">
        <w:t>mírný přebytek hospodaření</w:t>
      </w:r>
      <w:r w:rsidR="0086214B" w:rsidRPr="00FF4CCB">
        <w:t>, a to ve výši</w:t>
      </w:r>
      <w:r w:rsidR="00064E86" w:rsidRPr="00FF4CCB">
        <w:t xml:space="preserve"> </w:t>
      </w:r>
      <w:r w:rsidR="003D022F" w:rsidRPr="00FF4CCB">
        <w:t>0,</w:t>
      </w:r>
      <w:r w:rsidR="00A464F8" w:rsidRPr="00FF4CCB">
        <w:t>4</w:t>
      </w:r>
      <w:r w:rsidR="0086214B" w:rsidRPr="00FF4CCB">
        <w:t xml:space="preserve"> mld. Kč</w:t>
      </w:r>
      <w:r w:rsidR="00DA715F" w:rsidRPr="00FF4CCB">
        <w:t>.</w:t>
      </w:r>
      <w:r w:rsidR="00D364BE" w:rsidRPr="00FF4CCB">
        <w:t xml:space="preserve"> </w:t>
      </w:r>
      <w:r w:rsidR="004D14BE" w:rsidRPr="00FF4CCB">
        <w:t xml:space="preserve">Pro rok 2007 se očekává, že kraje jako celek vykáží </w:t>
      </w:r>
      <w:r w:rsidR="00B74BDA" w:rsidRPr="00FF4CCB">
        <w:t>rovněž přebytek</w:t>
      </w:r>
      <w:r w:rsidR="008C5DD3" w:rsidRPr="00FF4CCB">
        <w:t>, a to ve výši</w:t>
      </w:r>
      <w:r w:rsidR="002C56E5" w:rsidRPr="00FF4CCB">
        <w:t xml:space="preserve"> </w:t>
      </w:r>
      <w:r w:rsidR="00B74BDA" w:rsidRPr="00FF4CCB">
        <w:t>0,</w:t>
      </w:r>
      <w:proofErr w:type="gramStart"/>
      <w:r w:rsidR="0003775F" w:rsidRPr="00FF4CCB">
        <w:t>5</w:t>
      </w:r>
      <w:r w:rsidR="004D14BE" w:rsidRPr="00FF4CCB">
        <w:t xml:space="preserve"> </w:t>
      </w:r>
      <w:r w:rsidR="00174B23" w:rsidRPr="00FF4CCB">
        <w:t> </w:t>
      </w:r>
      <w:r w:rsidR="008C5DD3" w:rsidRPr="00FF4CCB">
        <w:t>mld</w:t>
      </w:r>
      <w:r w:rsidR="00174B23" w:rsidRPr="00FF4CCB">
        <w:t>.</w:t>
      </w:r>
      <w:proofErr w:type="gramEnd"/>
      <w:r w:rsidR="00174B23" w:rsidRPr="00FF4CCB">
        <w:t> </w:t>
      </w:r>
      <w:r w:rsidR="008C5DD3" w:rsidRPr="00FF4CCB">
        <w:t>Kč</w:t>
      </w:r>
      <w:r w:rsidR="00DA715F" w:rsidRPr="00FF4CCB">
        <w:t xml:space="preserve">. </w:t>
      </w:r>
      <w:r w:rsidR="006303AF" w:rsidRPr="00FF4CCB">
        <w:t xml:space="preserve">Výše </w:t>
      </w:r>
      <w:r w:rsidR="00B179F3" w:rsidRPr="00FF4CCB">
        <w:t>sald</w:t>
      </w:r>
      <w:r w:rsidR="006303AF" w:rsidRPr="00FF4CCB">
        <w:t xml:space="preserve">a </w:t>
      </w:r>
      <w:proofErr w:type="gramStart"/>
      <w:r w:rsidR="006303AF" w:rsidRPr="00FF4CCB">
        <w:t xml:space="preserve">rozpočtů </w:t>
      </w:r>
      <w:r w:rsidR="00CA645E" w:rsidRPr="00FF4CCB">
        <w:t> </w:t>
      </w:r>
      <w:r w:rsidR="00B179F3" w:rsidRPr="00FF4CCB">
        <w:t>krajů</w:t>
      </w:r>
      <w:proofErr w:type="gramEnd"/>
      <w:r w:rsidR="00B179F3" w:rsidRPr="00FF4CCB">
        <w:t xml:space="preserve"> </w:t>
      </w:r>
      <w:r w:rsidR="00DA715F" w:rsidRPr="00FF4CCB">
        <w:t>bude ovlivněn</w:t>
      </w:r>
      <w:r w:rsidR="00CE1093" w:rsidRPr="00FF4CCB">
        <w:t>a</w:t>
      </w:r>
      <w:r w:rsidR="00DA715F" w:rsidRPr="00FF4CCB">
        <w:t xml:space="preserve"> shodnými faktory jako v případě obecních rozpočtů, </w:t>
      </w:r>
      <w:r w:rsidR="004D6034" w:rsidRPr="00FF4CCB">
        <w:t xml:space="preserve">tj. </w:t>
      </w:r>
      <w:r w:rsidR="005C0A27" w:rsidRPr="00FF4CCB">
        <w:t xml:space="preserve">bude záviset nejen na dosažené výši daňových </w:t>
      </w:r>
      <w:r w:rsidR="00EA3EC0" w:rsidRPr="00FF4CCB">
        <w:t>a dalších příjmů</w:t>
      </w:r>
      <w:r w:rsidR="00F0763D" w:rsidRPr="00FF4CCB">
        <w:t>, ale</w:t>
      </w:r>
      <w:r w:rsidR="005C0A27" w:rsidRPr="00FF4CCB">
        <w:t xml:space="preserve"> </w:t>
      </w:r>
      <w:r w:rsidR="00F0763D" w:rsidRPr="00FF4CCB">
        <w:t xml:space="preserve">zejména </w:t>
      </w:r>
      <w:r w:rsidR="005C0A27" w:rsidRPr="00FF4CCB">
        <w:t xml:space="preserve">na ochotě </w:t>
      </w:r>
      <w:r w:rsidR="00B179F3" w:rsidRPr="00FF4CCB">
        <w:t>krajů</w:t>
      </w:r>
      <w:r w:rsidR="00166D6C" w:rsidRPr="00FF4CCB">
        <w:t xml:space="preserve"> investovat</w:t>
      </w:r>
      <w:r w:rsidR="004D2D58" w:rsidRPr="00FF4CCB">
        <w:t>.</w:t>
      </w:r>
    </w:p>
    <w:p w14:paraId="1A4129A5" w14:textId="77777777" w:rsidR="00114F8C" w:rsidRDefault="00114F8C" w:rsidP="00166D6C">
      <w:pPr>
        <w:sectPr w:rsidR="00114F8C" w:rsidSect="00114F8C">
          <w:type w:val="continuous"/>
          <w:pgSz w:w="11906" w:h="16838" w:code="9"/>
          <w:pgMar w:top="1134" w:right="1134" w:bottom="1134" w:left="1134" w:header="709" w:footer="709" w:gutter="0"/>
          <w:cols w:space="397"/>
          <w:docGrid w:linePitch="360"/>
        </w:sectPr>
      </w:pPr>
    </w:p>
    <w:p w14:paraId="50E766A6" w14:textId="77777777" w:rsidR="00166D6C" w:rsidRPr="007F4EA7" w:rsidRDefault="00166D6C" w:rsidP="00166D6C">
      <w:pPr>
        <w:jc w:val="left"/>
        <w:rPr>
          <w:highlight w:val="yellow"/>
        </w:rPr>
      </w:pPr>
    </w:p>
    <w:p w14:paraId="5859C1A0" w14:textId="77777777" w:rsidR="00F2744F" w:rsidRDefault="00F2744F" w:rsidP="00166D6C">
      <w:pPr>
        <w:jc w:val="left"/>
        <w:rPr>
          <w:b/>
          <w:i/>
        </w:rPr>
      </w:pPr>
      <w:bookmarkStart w:id="54" w:name="_Toc238740299"/>
      <w:r w:rsidRPr="00730FA9">
        <w:rPr>
          <w:b/>
        </w:rPr>
        <w:t xml:space="preserve">Obrázek </w:t>
      </w:r>
      <w:r w:rsidR="00CD5B1A" w:rsidRPr="00730FA9">
        <w:rPr>
          <w:b/>
        </w:rPr>
        <w:fldChar w:fldCharType="begin"/>
      </w:r>
      <w:r w:rsidR="00CD5B1A" w:rsidRPr="00730FA9">
        <w:rPr>
          <w:b/>
        </w:rPr>
        <w:instrText xml:space="preserve"> SEQ Obrázek \* ARABIC </w:instrText>
      </w:r>
      <w:r w:rsidR="00CD5B1A" w:rsidRPr="00730FA9">
        <w:rPr>
          <w:b/>
        </w:rPr>
        <w:fldChar w:fldCharType="separate"/>
      </w:r>
      <w:r w:rsidR="00DE3C92">
        <w:rPr>
          <w:b/>
          <w:noProof/>
        </w:rPr>
        <w:t>5</w:t>
      </w:r>
      <w:r w:rsidR="00CD5B1A" w:rsidRPr="00730FA9">
        <w:rPr>
          <w:b/>
          <w:noProof/>
        </w:rPr>
        <w:fldChar w:fldCharType="end"/>
      </w:r>
      <w:r w:rsidRPr="00730FA9">
        <w:rPr>
          <w:b/>
        </w:rPr>
        <w:t>: Saldo krajských rozpočtů v letech 200</w:t>
      </w:r>
      <w:r w:rsidR="00570436" w:rsidRPr="00730FA9">
        <w:rPr>
          <w:b/>
        </w:rPr>
        <w:t>8</w:t>
      </w:r>
      <w:r w:rsidRPr="00730FA9">
        <w:rPr>
          <w:b/>
        </w:rPr>
        <w:t xml:space="preserve"> - 20</w:t>
      </w:r>
      <w:r w:rsidR="00796248" w:rsidRPr="00730FA9">
        <w:rPr>
          <w:b/>
        </w:rPr>
        <w:t>2</w:t>
      </w:r>
      <w:r w:rsidR="00570436" w:rsidRPr="00730FA9">
        <w:rPr>
          <w:b/>
        </w:rPr>
        <w:t>7</w:t>
      </w:r>
      <w:r w:rsidRPr="00730FA9">
        <w:rPr>
          <w:b/>
        </w:rPr>
        <w:t xml:space="preserve"> </w:t>
      </w:r>
      <w:r w:rsidRPr="00730FA9">
        <w:rPr>
          <w:b/>
          <w:i/>
        </w:rPr>
        <w:t>(v mld. Kč)</w:t>
      </w:r>
      <w:bookmarkEnd w:id="54"/>
    </w:p>
    <w:p w14:paraId="0665F05E" w14:textId="77777777" w:rsidR="00AB6879" w:rsidRDefault="00AB6879" w:rsidP="00166D6C">
      <w:pPr>
        <w:jc w:val="left"/>
        <w:rPr>
          <w:b/>
          <w:i/>
        </w:rPr>
      </w:pPr>
    </w:p>
    <w:p w14:paraId="0FC30671" w14:textId="77777777" w:rsidR="00C56C48" w:rsidRPr="004B1276" w:rsidRDefault="00730FA9" w:rsidP="00166D6C">
      <w:pPr>
        <w:jc w:val="left"/>
        <w:rPr>
          <w:b/>
        </w:rPr>
      </w:pPr>
      <w:r>
        <w:rPr>
          <w:b/>
          <w:noProof/>
        </w:rPr>
        <w:drawing>
          <wp:inline distT="0" distB="0" distL="0" distR="0" wp14:anchorId="759EDD2B" wp14:editId="6A97C011">
            <wp:extent cx="6181725" cy="3543300"/>
            <wp:effectExtent l="0" t="0" r="952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81725" cy="3543300"/>
                    </a:xfrm>
                    <a:prstGeom prst="rect">
                      <a:avLst/>
                    </a:prstGeom>
                    <a:noFill/>
                  </pic:spPr>
                </pic:pic>
              </a:graphicData>
            </a:graphic>
          </wp:inline>
        </w:drawing>
      </w:r>
    </w:p>
    <w:p w14:paraId="47DACAAF" w14:textId="77777777" w:rsidR="007A7CD3" w:rsidRDefault="007A7CD3">
      <w:pPr>
        <w:spacing w:before="0" w:after="0"/>
        <w:jc w:val="left"/>
        <w:rPr>
          <w:rFonts w:cs="Arial"/>
          <w:b/>
          <w:bCs/>
          <w:sz w:val="24"/>
          <w:szCs w:val="26"/>
        </w:rPr>
      </w:pPr>
    </w:p>
    <w:p w14:paraId="2F9E66CE" w14:textId="77777777" w:rsidR="00201850" w:rsidRDefault="00201850">
      <w:pPr>
        <w:spacing w:before="0" w:after="0"/>
        <w:jc w:val="left"/>
        <w:rPr>
          <w:rFonts w:cs="Arial"/>
          <w:b/>
          <w:bCs/>
          <w:sz w:val="24"/>
          <w:szCs w:val="26"/>
        </w:rPr>
      </w:pPr>
    </w:p>
    <w:p w14:paraId="6ADAAE65" w14:textId="77777777" w:rsidR="00201850" w:rsidRDefault="00201850">
      <w:pPr>
        <w:spacing w:before="0" w:after="0"/>
        <w:jc w:val="left"/>
        <w:rPr>
          <w:rFonts w:cs="Arial"/>
          <w:b/>
          <w:bCs/>
          <w:sz w:val="24"/>
          <w:szCs w:val="26"/>
        </w:rPr>
      </w:pPr>
    </w:p>
    <w:p w14:paraId="6261566B" w14:textId="77777777" w:rsidR="00201850" w:rsidRDefault="00201850">
      <w:pPr>
        <w:spacing w:before="0" w:after="0"/>
        <w:jc w:val="left"/>
        <w:rPr>
          <w:rFonts w:cs="Arial"/>
          <w:b/>
          <w:bCs/>
          <w:sz w:val="24"/>
          <w:szCs w:val="26"/>
        </w:rPr>
      </w:pPr>
    </w:p>
    <w:p w14:paraId="4B3D3F48" w14:textId="77777777" w:rsidR="006328E2" w:rsidRPr="00BC3685" w:rsidRDefault="006328E2" w:rsidP="00756F3F">
      <w:pPr>
        <w:pStyle w:val="Nadpis3"/>
      </w:pPr>
      <w:bookmarkStart w:id="55" w:name="_Toc238740443"/>
      <w:r w:rsidRPr="00BC3685">
        <w:lastRenderedPageBreak/>
        <w:t>Odhadovaný vývoj na straně příjmů</w:t>
      </w:r>
      <w:bookmarkEnd w:id="55"/>
    </w:p>
    <w:p w14:paraId="07B18307" w14:textId="77777777" w:rsidR="006328E2" w:rsidRPr="004516B7" w:rsidRDefault="00CD3AD3" w:rsidP="00BC3685">
      <w:pPr>
        <w:rPr>
          <w:b/>
        </w:rPr>
      </w:pPr>
      <w:bookmarkStart w:id="56" w:name="_Toc238740310"/>
      <w:r w:rsidRPr="004516B7">
        <w:rPr>
          <w:b/>
        </w:rPr>
        <w:t xml:space="preserve">Box </w:t>
      </w:r>
      <w:r w:rsidR="00604771" w:rsidRPr="004516B7">
        <w:rPr>
          <w:b/>
        </w:rPr>
        <w:fldChar w:fldCharType="begin"/>
      </w:r>
      <w:r w:rsidR="00604771" w:rsidRPr="004516B7">
        <w:rPr>
          <w:b/>
        </w:rPr>
        <w:instrText xml:space="preserve"> SEQ Box \* ARABIC </w:instrText>
      </w:r>
      <w:r w:rsidR="00604771" w:rsidRPr="004516B7">
        <w:rPr>
          <w:b/>
        </w:rPr>
        <w:fldChar w:fldCharType="separate"/>
      </w:r>
      <w:r w:rsidR="00DE3C92">
        <w:rPr>
          <w:b/>
          <w:noProof/>
        </w:rPr>
        <w:t>3</w:t>
      </w:r>
      <w:r w:rsidR="00604771" w:rsidRPr="004516B7">
        <w:rPr>
          <w:b/>
          <w:noProof/>
        </w:rPr>
        <w:fldChar w:fldCharType="end"/>
      </w:r>
      <w:r w:rsidR="006328E2" w:rsidRPr="004516B7">
        <w:rPr>
          <w:b/>
        </w:rPr>
        <w:t>: Obecná charakteristika příjmů krajů</w:t>
      </w:r>
      <w:bookmarkEnd w:id="56"/>
    </w:p>
    <w:p w14:paraId="3FFC5D2A" w14:textId="77777777" w:rsidR="006328E2" w:rsidRPr="00742A57" w:rsidRDefault="006328E2" w:rsidP="0020746D">
      <w:pPr>
        <w:pBdr>
          <w:top w:val="single" w:sz="4" w:space="1" w:color="auto"/>
          <w:left w:val="single" w:sz="4" w:space="0" w:color="auto"/>
          <w:bottom w:val="single" w:sz="4" w:space="1" w:color="auto"/>
          <w:right w:val="single" w:sz="4" w:space="4" w:color="auto"/>
        </w:pBdr>
      </w:pPr>
      <w:r w:rsidRPr="006328E2">
        <w:t xml:space="preserve">Nejdůležitější zdroj financování představují v případě krajů </w:t>
      </w:r>
      <w:r w:rsidRPr="006328E2">
        <w:rPr>
          <w:b/>
        </w:rPr>
        <w:t>transfery</w:t>
      </w:r>
      <w:r w:rsidRPr="006328E2">
        <w:t>. Je to dáno tím, že prostřednictvím krajských rozpočtů jsou administrovány prostředky na úhradu tzv. „přímých výdajů na vzdělávání v regionálním školství“</w:t>
      </w:r>
      <w:r w:rsidR="00D457C8">
        <w:t>, které</w:t>
      </w:r>
      <w:r w:rsidR="0058662E">
        <w:rPr>
          <w:iCs/>
        </w:rPr>
        <w:t xml:space="preserve"> od roku 2026 nezahrnují výdaje na financování nepedagogických pracovníků a </w:t>
      </w:r>
      <w:r w:rsidR="00722A42">
        <w:rPr>
          <w:iCs/>
        </w:rPr>
        <w:t xml:space="preserve">část ostatní neinvestičních výdajů, např. výdaje na </w:t>
      </w:r>
      <w:r w:rsidR="00722A42">
        <w:t>učebnice, učební pomůcky, další vzdělávání pedagogických pracovníků</w:t>
      </w:r>
      <w:r w:rsidR="00722A42">
        <w:rPr>
          <w:iCs/>
        </w:rPr>
        <w:t xml:space="preserve"> </w:t>
      </w:r>
      <w:r w:rsidR="002E6B8C">
        <w:rPr>
          <w:iCs/>
        </w:rPr>
        <w:t>(přechod do působnosti zřizovatele</w:t>
      </w:r>
      <w:r w:rsidR="00EC6A9E">
        <w:rPr>
          <w:iCs/>
        </w:rPr>
        <w:t xml:space="preserve"> </w:t>
      </w:r>
      <w:r w:rsidR="001837CF">
        <w:rPr>
          <w:iCs/>
        </w:rPr>
        <w:t>včetně</w:t>
      </w:r>
      <w:r w:rsidR="00DA4FE5">
        <w:rPr>
          <w:iCs/>
        </w:rPr>
        <w:t> </w:t>
      </w:r>
      <w:r w:rsidR="00EC6A9E">
        <w:rPr>
          <w:iCs/>
        </w:rPr>
        <w:t>zajištění financování těchto činností z navýšených daňových příjmů</w:t>
      </w:r>
      <w:r w:rsidR="00DA4FE5">
        <w:rPr>
          <w:iCs/>
        </w:rPr>
        <w:t xml:space="preserve"> obcí a krajů</w:t>
      </w:r>
      <w:r w:rsidR="00EC6A9E">
        <w:rPr>
          <w:iCs/>
        </w:rPr>
        <w:t xml:space="preserve"> v zákoně o RUD</w:t>
      </w:r>
      <w:r w:rsidR="002E6B8C">
        <w:rPr>
          <w:iCs/>
        </w:rPr>
        <w:t xml:space="preserve">). </w:t>
      </w:r>
      <w:r w:rsidR="00D457C8">
        <w:rPr>
          <w:iCs/>
        </w:rPr>
        <w:t xml:space="preserve">Dle zákona </w:t>
      </w:r>
      <w:r w:rsidRPr="006328E2">
        <w:rPr>
          <w:iCs/>
        </w:rPr>
        <w:t>č. 561/2004 Sb., o</w:t>
      </w:r>
      <w:r w:rsidR="00722A42">
        <w:rPr>
          <w:iCs/>
        </w:rPr>
        <w:t> </w:t>
      </w:r>
      <w:r w:rsidRPr="006328E2">
        <w:rPr>
          <w:iCs/>
        </w:rPr>
        <w:t xml:space="preserve">předškolním, základním, středním, vyšším odborném a jiném vzdělávání, ve znění pozdějších předpisů, tyto prostředky neprocházejí rozpočty obcí. </w:t>
      </w:r>
      <w:r w:rsidRPr="006328E2">
        <w:t xml:space="preserve">Zároveň jejich charakter předurčuje, že v celkových transferech </w:t>
      </w:r>
      <w:r w:rsidRPr="00742A57">
        <w:t xml:space="preserve">pro kraje </w:t>
      </w:r>
      <w:r w:rsidRPr="00730FA9">
        <w:t>převažují z</w:t>
      </w:r>
      <w:r w:rsidR="004E41BA" w:rsidRPr="00730FA9">
        <w:t xml:space="preserve"> cca</w:t>
      </w:r>
      <w:r w:rsidRPr="00730FA9">
        <w:t xml:space="preserve"> 80 % neinvestiční</w:t>
      </w:r>
      <w:r w:rsidRPr="00742A57">
        <w:t xml:space="preserve"> transfery z kapitoly Ministerstva </w:t>
      </w:r>
      <w:r w:rsidR="00756909" w:rsidRPr="00742A57">
        <w:t>školství</w:t>
      </w:r>
      <w:r w:rsidR="002F0EDE" w:rsidRPr="00742A57">
        <w:t>,</w:t>
      </w:r>
      <w:r w:rsidR="00756909" w:rsidRPr="00742A57">
        <w:t xml:space="preserve"> mládeže a tělovýchovy.</w:t>
      </w:r>
    </w:p>
    <w:p w14:paraId="4F8EE1E2" w14:textId="77777777" w:rsidR="00C23FE0" w:rsidRDefault="00C23FE0" w:rsidP="0020746D">
      <w:pPr>
        <w:pBdr>
          <w:top w:val="single" w:sz="4" w:space="1" w:color="auto"/>
          <w:left w:val="single" w:sz="4" w:space="0" w:color="auto"/>
          <w:bottom w:val="single" w:sz="4" w:space="1" w:color="auto"/>
          <w:right w:val="single" w:sz="4" w:space="4" w:color="auto"/>
        </w:pBdr>
      </w:pPr>
      <w:r w:rsidRPr="00742A57">
        <w:t xml:space="preserve">Druhý nejvýznamnější zdroj rozpočtů krajů představují </w:t>
      </w:r>
      <w:r w:rsidRPr="00742A57">
        <w:rPr>
          <w:b/>
        </w:rPr>
        <w:t>daňové příjmy</w:t>
      </w:r>
      <w:r w:rsidRPr="00742A57">
        <w:t>, které jsou definovány zejména zákonem</w:t>
      </w:r>
      <w:r>
        <w:t xml:space="preserve"> </w:t>
      </w:r>
      <w:r w:rsidR="00DA4FE5">
        <w:t>o RUD</w:t>
      </w:r>
      <w:r>
        <w:t>. Mezi daňové příjmy krajů se řadí i výnosy ze správních poplatků, popř. jiných poplatků, které jsou na základě příslušných zák</w:t>
      </w:r>
      <w:r w:rsidR="00756909">
        <w:t>onů příjmem krajských rozpočtů.</w:t>
      </w:r>
    </w:p>
    <w:p w14:paraId="377C7BD6" w14:textId="77777777" w:rsidR="00F15064" w:rsidRDefault="00C23FE0" w:rsidP="0020746D">
      <w:pPr>
        <w:pBdr>
          <w:top w:val="single" w:sz="4" w:space="1" w:color="auto"/>
          <w:left w:val="single" w:sz="4" w:space="0" w:color="auto"/>
          <w:bottom w:val="single" w:sz="4" w:space="1" w:color="auto"/>
          <w:right w:val="single" w:sz="4" w:space="4" w:color="auto"/>
        </w:pBdr>
      </w:pPr>
      <w:r>
        <w:t xml:space="preserve">Méně významný podíl představují v rozpočtech krajů </w:t>
      </w:r>
      <w:r w:rsidRPr="00E4506C">
        <w:rPr>
          <w:b/>
        </w:rPr>
        <w:t>kapitálové a nedaňové příjmy.</w:t>
      </w:r>
      <w:r>
        <w:t xml:space="preserve"> Do kapitálových příjmů se řadí např. příjmy z prodeje majetku, do nedaňových příjmů např. příjmy z pronájmu</w:t>
      </w:r>
      <w:r w:rsidR="00DF30B3">
        <w:t xml:space="preserve"> a z vlastní činnosti.</w:t>
      </w:r>
    </w:p>
    <w:p w14:paraId="3DA78753" w14:textId="77777777" w:rsidR="006B4E6E" w:rsidRPr="006B4E6E" w:rsidRDefault="00F2744F" w:rsidP="006B4E6E">
      <w:pPr>
        <w:pStyle w:val="Titulek"/>
        <w:spacing w:after="120"/>
        <w:jc w:val="left"/>
      </w:pPr>
      <w:bookmarkStart w:id="57" w:name="_Toc238740300"/>
      <w:r w:rsidRPr="00A7237A">
        <w:t xml:space="preserve">Obrázek </w:t>
      </w:r>
      <w:r w:rsidR="00BA56FE">
        <w:fldChar w:fldCharType="begin"/>
      </w:r>
      <w:r w:rsidR="00BA56FE">
        <w:instrText xml:space="preserve"> SEQ Obrázek \* ARABIC </w:instrText>
      </w:r>
      <w:r w:rsidR="00BA56FE">
        <w:fldChar w:fldCharType="separate"/>
      </w:r>
      <w:r w:rsidR="00DE3C92">
        <w:rPr>
          <w:noProof/>
        </w:rPr>
        <w:t>6</w:t>
      </w:r>
      <w:r w:rsidR="00BA56FE">
        <w:rPr>
          <w:noProof/>
        </w:rPr>
        <w:fldChar w:fldCharType="end"/>
      </w:r>
      <w:r w:rsidRPr="00A7237A">
        <w:t>: Struktura příjmů krajů v roce 20</w:t>
      </w:r>
      <w:r w:rsidR="008D55BA" w:rsidRPr="00A7237A">
        <w:t>2</w:t>
      </w:r>
      <w:r w:rsidR="00885B54" w:rsidRPr="00A7237A">
        <w:t>6</w:t>
      </w:r>
      <w:bookmarkEnd w:id="57"/>
    </w:p>
    <w:p w14:paraId="5EFF5909" w14:textId="77777777" w:rsidR="006B4E6E" w:rsidRPr="006B4E6E" w:rsidRDefault="00930FFB" w:rsidP="006B4E6E">
      <w:pPr>
        <w:jc w:val="center"/>
      </w:pPr>
      <w:r>
        <w:rPr>
          <w:noProof/>
        </w:rPr>
        <w:drawing>
          <wp:inline distT="0" distB="0" distL="0" distR="0" wp14:anchorId="5AB03958" wp14:editId="3594D7C3">
            <wp:extent cx="4579620" cy="2933700"/>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9620" cy="2933700"/>
                    </a:xfrm>
                    <a:prstGeom prst="rect">
                      <a:avLst/>
                    </a:prstGeom>
                    <a:noFill/>
                  </pic:spPr>
                </pic:pic>
              </a:graphicData>
            </a:graphic>
          </wp:inline>
        </w:drawing>
      </w:r>
    </w:p>
    <w:p w14:paraId="05079EF7" w14:textId="77777777" w:rsidR="00825F90" w:rsidRDefault="00825F90" w:rsidP="00825F90">
      <w:pPr>
        <w:rPr>
          <w:b/>
        </w:rPr>
      </w:pPr>
    </w:p>
    <w:p w14:paraId="106A2467" w14:textId="77777777" w:rsidR="00825F90" w:rsidRDefault="00825F90" w:rsidP="00103569">
      <w:pPr>
        <w:jc w:val="center"/>
        <w:rPr>
          <w:b/>
        </w:rPr>
        <w:sectPr w:rsidR="00825F90" w:rsidSect="0043280A">
          <w:type w:val="continuous"/>
          <w:pgSz w:w="11906" w:h="16838" w:code="9"/>
          <w:pgMar w:top="1134" w:right="1134" w:bottom="1134" w:left="1134" w:header="709" w:footer="709" w:gutter="0"/>
          <w:cols w:space="708"/>
          <w:docGrid w:linePitch="360"/>
        </w:sectPr>
      </w:pPr>
    </w:p>
    <w:p w14:paraId="53033F82" w14:textId="77777777" w:rsidR="00825F90" w:rsidRPr="00825F90" w:rsidRDefault="0079492B" w:rsidP="00C40003">
      <w:pPr>
        <w:pStyle w:val="Odstavecseseznamem"/>
        <w:numPr>
          <w:ilvl w:val="0"/>
          <w:numId w:val="14"/>
        </w:numPr>
        <w:suppressAutoHyphens/>
        <w:spacing w:before="120"/>
        <w:ind w:left="284" w:hanging="284"/>
        <w:jc w:val="left"/>
        <w:rPr>
          <w:rFonts w:cs="Arial"/>
        </w:rPr>
      </w:pPr>
      <w:r w:rsidRPr="00825F90">
        <w:rPr>
          <w:b/>
        </w:rPr>
        <w:t>Daňové příjmy</w:t>
      </w:r>
    </w:p>
    <w:p w14:paraId="3EA851FE" w14:textId="77777777" w:rsidR="00D1783D" w:rsidRPr="00FF4CCB" w:rsidRDefault="002C58A1" w:rsidP="00D1783D">
      <w:pPr>
        <w:spacing w:before="120"/>
        <w:rPr>
          <w:rFonts w:cs="Arial"/>
        </w:rPr>
      </w:pPr>
      <w:r w:rsidRPr="00FF4CCB">
        <w:rPr>
          <w:rFonts w:eastAsia="Calibri"/>
          <w:b/>
          <w:lang w:eastAsia="en-US"/>
        </w:rPr>
        <w:t>Pr</w:t>
      </w:r>
      <w:r w:rsidR="0085687D" w:rsidRPr="00FF4CCB">
        <w:rPr>
          <w:rFonts w:eastAsia="Calibri"/>
          <w:b/>
          <w:lang w:eastAsia="en-US"/>
        </w:rPr>
        <w:t>o</w:t>
      </w:r>
      <w:r w:rsidRPr="00FF4CCB">
        <w:rPr>
          <w:rFonts w:eastAsia="Calibri"/>
          <w:b/>
          <w:lang w:eastAsia="en-US"/>
        </w:rPr>
        <w:t xml:space="preserve"> rok</w:t>
      </w:r>
      <w:r w:rsidR="0085687D" w:rsidRPr="00FF4CCB">
        <w:rPr>
          <w:rFonts w:eastAsia="Calibri"/>
          <w:b/>
          <w:lang w:eastAsia="en-US"/>
        </w:rPr>
        <w:t xml:space="preserve"> 202</w:t>
      </w:r>
      <w:r w:rsidR="009F2E4F" w:rsidRPr="00FF4CCB">
        <w:rPr>
          <w:rFonts w:eastAsia="Calibri"/>
          <w:b/>
          <w:lang w:eastAsia="en-US"/>
        </w:rPr>
        <w:t>6</w:t>
      </w:r>
      <w:r w:rsidRPr="00FF4CCB">
        <w:rPr>
          <w:rFonts w:eastAsia="Calibri"/>
          <w:b/>
          <w:lang w:eastAsia="en-US"/>
        </w:rPr>
        <w:t xml:space="preserve"> se</w:t>
      </w:r>
      <w:r w:rsidR="0085687D" w:rsidRPr="00FF4CCB">
        <w:rPr>
          <w:rFonts w:eastAsia="Calibri"/>
          <w:lang w:eastAsia="en-US"/>
        </w:rPr>
        <w:t xml:space="preserve"> očekává, že</w:t>
      </w:r>
      <w:r w:rsidR="0085687D" w:rsidRPr="00FF4CCB">
        <w:rPr>
          <w:rFonts w:cs="Arial"/>
        </w:rPr>
        <w:t xml:space="preserve"> daňové příjmy krajů dosáhnou </w:t>
      </w:r>
      <w:r w:rsidR="007A50D7" w:rsidRPr="00FF4CCB">
        <w:rPr>
          <w:rFonts w:cs="Arial"/>
        </w:rPr>
        <w:t>1</w:t>
      </w:r>
      <w:r w:rsidR="009F2E4F" w:rsidRPr="00FF4CCB">
        <w:rPr>
          <w:rFonts w:cs="Arial"/>
        </w:rPr>
        <w:t>3</w:t>
      </w:r>
      <w:r w:rsidR="00151F9E" w:rsidRPr="00FF4CCB">
        <w:rPr>
          <w:rFonts w:cs="Arial"/>
        </w:rPr>
        <w:t>4</w:t>
      </w:r>
      <w:r w:rsidR="009F2E4F" w:rsidRPr="00FF4CCB">
        <w:rPr>
          <w:rFonts w:cs="Arial"/>
        </w:rPr>
        <w:t>,</w:t>
      </w:r>
      <w:r w:rsidR="00151F9E" w:rsidRPr="00FF4CCB">
        <w:rPr>
          <w:rFonts w:cs="Arial"/>
        </w:rPr>
        <w:t>1</w:t>
      </w:r>
      <w:r w:rsidR="008A634F" w:rsidRPr="00FF4CCB">
        <w:rPr>
          <w:rFonts w:cs="Arial"/>
        </w:rPr>
        <w:t> </w:t>
      </w:r>
      <w:r w:rsidR="0085687D" w:rsidRPr="00FF4CCB">
        <w:rPr>
          <w:rFonts w:cs="Arial"/>
        </w:rPr>
        <w:t>mld</w:t>
      </w:r>
      <w:r w:rsidR="008A634F" w:rsidRPr="00FF4CCB">
        <w:rPr>
          <w:rFonts w:cs="Arial"/>
        </w:rPr>
        <w:t>. </w:t>
      </w:r>
      <w:r w:rsidR="0085687D" w:rsidRPr="00FF4CCB">
        <w:rPr>
          <w:rFonts w:cs="Arial"/>
        </w:rPr>
        <w:t xml:space="preserve">Kč, což představuje meziroční nárůst </w:t>
      </w:r>
      <w:r w:rsidR="0085687D" w:rsidRPr="00FF4CCB">
        <w:t>o</w:t>
      </w:r>
      <w:r w:rsidR="007D4EDD" w:rsidRPr="00FF4CCB">
        <w:t xml:space="preserve"> </w:t>
      </w:r>
      <w:r w:rsidR="009635BC" w:rsidRPr="00FF4CCB">
        <w:t>16,</w:t>
      </w:r>
      <w:proofErr w:type="gramStart"/>
      <w:r w:rsidR="009635BC" w:rsidRPr="00FF4CCB">
        <w:t>3</w:t>
      </w:r>
      <w:r w:rsidR="00A76320" w:rsidRPr="00FF4CCB">
        <w:t xml:space="preserve"> </w:t>
      </w:r>
      <w:r w:rsidR="0016009C" w:rsidRPr="00FF4CCB">
        <w:rPr>
          <w:rFonts w:cs="Arial"/>
        </w:rPr>
        <w:t> </w:t>
      </w:r>
      <w:r w:rsidR="0085687D" w:rsidRPr="00FF4CCB">
        <w:rPr>
          <w:rFonts w:cs="Arial"/>
        </w:rPr>
        <w:t>%</w:t>
      </w:r>
      <w:proofErr w:type="gramEnd"/>
      <w:r w:rsidR="0085687D" w:rsidRPr="00FF4CCB">
        <w:rPr>
          <w:rFonts w:cs="Arial"/>
        </w:rPr>
        <w:t>, tj. o</w:t>
      </w:r>
      <w:r w:rsidR="009F2E4F" w:rsidRPr="00FF4CCB">
        <w:rPr>
          <w:rFonts w:cs="Arial"/>
        </w:rPr>
        <w:t xml:space="preserve"> </w:t>
      </w:r>
      <w:r w:rsidR="009635BC" w:rsidRPr="00FF4CCB">
        <w:rPr>
          <w:rFonts w:cs="Arial"/>
        </w:rPr>
        <w:t>18,8</w:t>
      </w:r>
      <w:r w:rsidR="009F2E4F" w:rsidRPr="00FF4CCB">
        <w:rPr>
          <w:rFonts w:cs="Arial"/>
        </w:rPr>
        <w:t xml:space="preserve"> </w:t>
      </w:r>
      <w:r w:rsidR="0085687D" w:rsidRPr="00FF4CCB">
        <w:rPr>
          <w:rFonts w:cs="Arial"/>
        </w:rPr>
        <w:t>mld. Kč</w:t>
      </w:r>
      <w:r w:rsidR="00B23647" w:rsidRPr="00FF4CCB">
        <w:rPr>
          <w:rFonts w:cs="Arial"/>
        </w:rPr>
        <w:t>.</w:t>
      </w:r>
      <w:r w:rsidR="00B23647" w:rsidRPr="00FF4CCB">
        <w:t xml:space="preserve"> </w:t>
      </w:r>
      <w:r w:rsidR="00B23647" w:rsidRPr="00FF4CCB">
        <w:rPr>
          <w:rFonts w:cs="Arial"/>
        </w:rPr>
        <w:t>Tento údaj nezahrnuje z důvodu lepší srovnatelnosti daňové příjmy hl. m. Prahy, které hlavní město získává jako kraj</w:t>
      </w:r>
      <w:r w:rsidR="00F539F4" w:rsidRPr="00FF4CCB">
        <w:rPr>
          <w:rFonts w:cs="Arial"/>
        </w:rPr>
        <w:t>.</w:t>
      </w:r>
      <w:r w:rsidR="00D1783D" w:rsidRPr="00FF4CCB">
        <w:rPr>
          <w:rFonts w:cs="Arial"/>
          <w:b/>
        </w:rPr>
        <w:t xml:space="preserve"> </w:t>
      </w:r>
    </w:p>
    <w:p w14:paraId="5A5E4919" w14:textId="77777777" w:rsidR="009926A4" w:rsidRPr="00FF4CCB" w:rsidRDefault="009926A4" w:rsidP="009926A4">
      <w:pPr>
        <w:suppressAutoHyphens/>
        <w:spacing w:after="0"/>
        <w:rPr>
          <w:rFonts w:cs="Arial"/>
        </w:rPr>
      </w:pPr>
      <w:r w:rsidRPr="00FF4CCB">
        <w:rPr>
          <w:rFonts w:eastAsia="Calibri"/>
          <w:lang w:eastAsia="en-US"/>
        </w:rPr>
        <w:t xml:space="preserve">Na výši inkasa v roce 2026 působí mimo jiné růst zaměstnanosti, mezd a platů, růst </w:t>
      </w:r>
      <w:r w:rsidR="00E73684" w:rsidRPr="00FF4CCB">
        <w:rPr>
          <w:rFonts w:eastAsia="Calibri"/>
          <w:lang w:eastAsia="en-US"/>
        </w:rPr>
        <w:t xml:space="preserve">spotřeby </w:t>
      </w:r>
      <w:r w:rsidRPr="00FF4CCB">
        <w:rPr>
          <w:rFonts w:eastAsia="Calibri"/>
          <w:lang w:eastAsia="en-US"/>
        </w:rPr>
        <w:t>domácností</w:t>
      </w:r>
      <w:r w:rsidR="00E73684" w:rsidRPr="00FF4CCB">
        <w:rPr>
          <w:rFonts w:eastAsia="Calibri"/>
          <w:lang w:eastAsia="en-US"/>
        </w:rPr>
        <w:t xml:space="preserve"> a </w:t>
      </w:r>
      <w:proofErr w:type="gramStart"/>
      <w:r w:rsidR="00E73684" w:rsidRPr="00FF4CCB">
        <w:rPr>
          <w:rFonts w:eastAsia="Calibri"/>
          <w:lang w:eastAsia="en-US"/>
        </w:rPr>
        <w:t>vlády</w:t>
      </w:r>
      <w:r w:rsidRPr="00FF4CCB">
        <w:rPr>
          <w:rFonts w:eastAsia="Calibri"/>
          <w:lang w:eastAsia="en-US"/>
        </w:rPr>
        <w:t>,</w:t>
      </w:r>
      <w:proofErr w:type="gramEnd"/>
      <w:r w:rsidRPr="00FF4CCB">
        <w:rPr>
          <w:rFonts w:eastAsia="Calibri"/>
          <w:lang w:eastAsia="en-US"/>
        </w:rPr>
        <w:t xml:space="preserve"> </w:t>
      </w:r>
      <w:r w:rsidR="00E73684" w:rsidRPr="00FF4CCB">
        <w:rPr>
          <w:rFonts w:eastAsia="Calibri"/>
          <w:lang w:eastAsia="en-US"/>
        </w:rPr>
        <w:t>apod</w:t>
      </w:r>
      <w:r w:rsidRPr="00FF4CCB">
        <w:rPr>
          <w:rFonts w:eastAsia="Calibri"/>
          <w:lang w:eastAsia="en-US"/>
        </w:rPr>
        <w:t>.</w:t>
      </w:r>
      <w:r w:rsidRPr="00FF4CCB">
        <w:rPr>
          <w:rFonts w:cs="Arial"/>
        </w:rPr>
        <w:t xml:space="preserve"> Na růstu daňového inkasa se podílejí</w:t>
      </w:r>
      <w:r w:rsidR="00AD3EF4" w:rsidRPr="00FF4CCB">
        <w:rPr>
          <w:rFonts w:cs="Arial"/>
        </w:rPr>
        <w:t xml:space="preserve"> všechny sdílené daně, kterými jsou </w:t>
      </w:r>
      <w:r w:rsidR="00567B26" w:rsidRPr="00FF4CCB">
        <w:rPr>
          <w:rFonts w:cs="Arial"/>
        </w:rPr>
        <w:t>daň z příjmů fyzických</w:t>
      </w:r>
      <w:r w:rsidR="00AD3EF4" w:rsidRPr="00FF4CCB">
        <w:rPr>
          <w:rFonts w:cs="Arial"/>
        </w:rPr>
        <w:t xml:space="preserve"> a právnických</w:t>
      </w:r>
      <w:r w:rsidR="00567B26" w:rsidRPr="00FF4CCB">
        <w:rPr>
          <w:rFonts w:cs="Arial"/>
        </w:rPr>
        <w:t xml:space="preserve"> osob a daň z přidané hodnoty</w:t>
      </w:r>
      <w:r w:rsidR="0056167D" w:rsidRPr="00FF4CCB">
        <w:rPr>
          <w:rFonts w:cs="Arial"/>
        </w:rPr>
        <w:t>.</w:t>
      </w:r>
      <w:r w:rsidRPr="00FF4CCB">
        <w:rPr>
          <w:rFonts w:cs="Arial"/>
        </w:rPr>
        <w:t xml:space="preserve"> </w:t>
      </w:r>
    </w:p>
    <w:p w14:paraId="6E273D63" w14:textId="77777777" w:rsidR="009926A4" w:rsidRPr="00FF4CCB" w:rsidRDefault="009926A4" w:rsidP="009926A4">
      <w:pPr>
        <w:rPr>
          <w:rFonts w:cs="Arial"/>
        </w:rPr>
      </w:pPr>
      <w:r w:rsidRPr="00FF4CCB">
        <w:rPr>
          <w:rFonts w:cs="Arial"/>
        </w:rPr>
        <w:t xml:space="preserve">Od 1. 1. 2026 nabyla účinnosti změna zákona o RUD, a to v návaznosti </w:t>
      </w:r>
      <w:proofErr w:type="gramStart"/>
      <w:r w:rsidRPr="00FF4CCB">
        <w:rPr>
          <w:rFonts w:cs="Arial"/>
        </w:rPr>
        <w:t>na  změnu</w:t>
      </w:r>
      <w:proofErr w:type="gramEnd"/>
      <w:r w:rsidRPr="00FF4CCB">
        <w:rPr>
          <w:rFonts w:cs="Arial"/>
        </w:rPr>
        <w:t xml:space="preserve"> financování nepedagogických pracovníků a ostatních neinvestičních výdajů (viz subkapitola 2.2.) To, že se v dané souvislosti navýšil podíl krajů na sdílených daních mezi roky 2025 a 2026, se pozitivně projeví i v meziročním nárůstu daňových příjmů krajů v letošním roce.</w:t>
      </w:r>
    </w:p>
    <w:p w14:paraId="726B0216" w14:textId="77777777" w:rsidR="00E56756" w:rsidRPr="006915B4" w:rsidRDefault="0079492B" w:rsidP="00E56756">
      <w:pPr>
        <w:rPr>
          <w:rFonts w:cs="Arial"/>
        </w:rPr>
      </w:pPr>
      <w:r w:rsidRPr="00FF4CCB">
        <w:rPr>
          <w:b/>
        </w:rPr>
        <w:t>V roce 20</w:t>
      </w:r>
      <w:r w:rsidR="0036019C" w:rsidRPr="00FF4CCB">
        <w:rPr>
          <w:b/>
        </w:rPr>
        <w:t>2</w:t>
      </w:r>
      <w:r w:rsidR="009926A4" w:rsidRPr="00FF4CCB">
        <w:rPr>
          <w:b/>
        </w:rPr>
        <w:t>7</w:t>
      </w:r>
      <w:r w:rsidRPr="00FF4CCB">
        <w:t xml:space="preserve"> se očekává</w:t>
      </w:r>
      <w:r w:rsidR="00D1783D" w:rsidRPr="00FF4CCB">
        <w:t>, že daňové příjmy</w:t>
      </w:r>
      <w:r w:rsidRPr="00FF4CCB">
        <w:t xml:space="preserve"> </w:t>
      </w:r>
      <w:r w:rsidR="009926A4" w:rsidRPr="00FF4CCB">
        <w:t>krajů</w:t>
      </w:r>
      <w:r w:rsidR="00D1783D" w:rsidRPr="00FF4CCB">
        <w:rPr>
          <w:rFonts w:cs="Arial"/>
        </w:rPr>
        <w:t xml:space="preserve"> dosáhnout částky</w:t>
      </w:r>
      <w:r w:rsidR="005B4C1E" w:rsidRPr="00FF4CCB">
        <w:rPr>
          <w:rFonts w:cs="Arial"/>
        </w:rPr>
        <w:t xml:space="preserve"> 139,8</w:t>
      </w:r>
      <w:r w:rsidR="00D1783D" w:rsidRPr="00FF4CCB">
        <w:rPr>
          <w:rFonts w:cs="Arial"/>
        </w:rPr>
        <w:t xml:space="preserve"> mld. Kč</w:t>
      </w:r>
      <w:r w:rsidR="00271062" w:rsidRPr="00FF4CCB">
        <w:rPr>
          <w:rFonts w:cs="Arial"/>
          <w:color w:val="FF0000"/>
        </w:rPr>
        <w:t>,</w:t>
      </w:r>
      <w:r w:rsidR="00E56756" w:rsidRPr="00FF4CCB">
        <w:rPr>
          <w:rFonts w:cs="Arial"/>
        </w:rPr>
        <w:t xml:space="preserve"> což představuje meziroční nárůst o </w:t>
      </w:r>
      <w:r w:rsidR="005B4C1E" w:rsidRPr="00FF4CCB">
        <w:rPr>
          <w:rFonts w:cs="Arial"/>
        </w:rPr>
        <w:t>4,3</w:t>
      </w:r>
      <w:r w:rsidR="00FF4CCB">
        <w:rPr>
          <w:rFonts w:cs="Arial"/>
        </w:rPr>
        <w:t> </w:t>
      </w:r>
      <w:r w:rsidR="00E56756" w:rsidRPr="00FF4CCB">
        <w:rPr>
          <w:rFonts w:cs="Arial"/>
        </w:rPr>
        <w:t>%.</w:t>
      </w:r>
      <w:r w:rsidR="00E56756" w:rsidRPr="006915B4">
        <w:rPr>
          <w:rFonts w:cs="Arial"/>
        </w:rPr>
        <w:t xml:space="preserve"> </w:t>
      </w:r>
    </w:p>
    <w:p w14:paraId="0E3C0167" w14:textId="77777777" w:rsidR="003F0A5B" w:rsidRPr="006915B4" w:rsidRDefault="003F0A5B" w:rsidP="00D1783D">
      <w:pPr>
        <w:suppressAutoHyphens/>
        <w:rPr>
          <w:rFonts w:cs="Arial"/>
          <w:b/>
        </w:rPr>
      </w:pPr>
      <w:r w:rsidRPr="006915B4">
        <w:rPr>
          <w:rFonts w:cs="Arial"/>
          <w:b/>
        </w:rPr>
        <w:t>Hlavní vlivy na inkaso daní v roce 202</w:t>
      </w:r>
      <w:r w:rsidR="009926A4">
        <w:rPr>
          <w:rFonts w:cs="Arial"/>
          <w:b/>
        </w:rPr>
        <w:t>7</w:t>
      </w:r>
      <w:r w:rsidRPr="006915B4">
        <w:rPr>
          <w:rFonts w:cs="Arial"/>
          <w:b/>
        </w:rPr>
        <w:t>:</w:t>
      </w:r>
    </w:p>
    <w:p w14:paraId="2F0E8630" w14:textId="77777777" w:rsidR="006671D2" w:rsidRPr="00E62D8C" w:rsidRDefault="00ED3CAB" w:rsidP="00BF0713">
      <w:pPr>
        <w:pStyle w:val="Normlnweb"/>
        <w:shd w:val="clear" w:color="auto" w:fill="FFFFFF"/>
        <w:spacing w:before="0" w:beforeAutospacing="0" w:after="0" w:afterAutospacing="0"/>
        <w:jc w:val="both"/>
        <w:rPr>
          <w:rFonts w:asciiTheme="minorHAnsi" w:hAnsiTheme="minorHAnsi" w:cstheme="minorHAnsi"/>
          <w:sz w:val="20"/>
          <w:szCs w:val="20"/>
        </w:rPr>
      </w:pPr>
      <w:r w:rsidRPr="00ED3CAB">
        <w:rPr>
          <w:rFonts w:asciiTheme="minorHAnsi" w:hAnsiTheme="minorHAnsi" w:cstheme="minorHAnsi"/>
          <w:sz w:val="20"/>
          <w:szCs w:val="20"/>
        </w:rPr>
        <w:t xml:space="preserve">Např. v případě daně z přidané hodnoty bude výše inkasa </w:t>
      </w:r>
      <w:r w:rsidR="006671D2" w:rsidRPr="00ED3CAB">
        <w:rPr>
          <w:rFonts w:asciiTheme="minorHAnsi" w:hAnsiTheme="minorHAnsi" w:cstheme="minorHAnsi"/>
          <w:sz w:val="20"/>
          <w:szCs w:val="20"/>
        </w:rPr>
        <w:t>tažen</w:t>
      </w:r>
      <w:r w:rsidRPr="00ED3CAB">
        <w:rPr>
          <w:rFonts w:asciiTheme="minorHAnsi" w:hAnsiTheme="minorHAnsi" w:cstheme="minorHAnsi"/>
          <w:sz w:val="20"/>
          <w:szCs w:val="20"/>
        </w:rPr>
        <w:t>a</w:t>
      </w:r>
      <w:r w:rsidR="006671D2" w:rsidRPr="00ED3CAB">
        <w:rPr>
          <w:rFonts w:asciiTheme="minorHAnsi" w:hAnsiTheme="minorHAnsi" w:cstheme="minorHAnsi"/>
          <w:sz w:val="20"/>
          <w:szCs w:val="20"/>
        </w:rPr>
        <w:t xml:space="preserve"> </w:t>
      </w:r>
      <w:r w:rsidRPr="00ED3CAB">
        <w:rPr>
          <w:rFonts w:asciiTheme="minorHAnsi" w:hAnsiTheme="minorHAnsi" w:cstheme="minorHAnsi"/>
          <w:sz w:val="20"/>
          <w:szCs w:val="20"/>
        </w:rPr>
        <w:t>zejména</w:t>
      </w:r>
      <w:r w:rsidR="006671D2" w:rsidRPr="00ED3CAB">
        <w:rPr>
          <w:rFonts w:asciiTheme="minorHAnsi" w:hAnsiTheme="minorHAnsi" w:cstheme="minorHAnsi"/>
          <w:sz w:val="20"/>
          <w:szCs w:val="20"/>
        </w:rPr>
        <w:t xml:space="preserve"> spotřebou domácností</w:t>
      </w:r>
      <w:r w:rsidRPr="00ED3CAB">
        <w:rPr>
          <w:rFonts w:asciiTheme="minorHAnsi" w:hAnsiTheme="minorHAnsi" w:cstheme="minorHAnsi"/>
          <w:sz w:val="20"/>
          <w:szCs w:val="20"/>
        </w:rPr>
        <w:t>. Zároveň se</w:t>
      </w:r>
      <w:r w:rsidR="006671D2" w:rsidRPr="00ED3CAB">
        <w:rPr>
          <w:rFonts w:asciiTheme="minorHAnsi" w:hAnsiTheme="minorHAnsi" w:cstheme="minorHAnsi"/>
          <w:sz w:val="20"/>
          <w:szCs w:val="20"/>
        </w:rPr>
        <w:t xml:space="preserve"> v roce 2027 projeví první pozitivní dopady z vlivu zavedení EET, negativně naopak bude působit snížení </w:t>
      </w:r>
      <w:r w:rsidRPr="00ED3CAB">
        <w:rPr>
          <w:rFonts w:asciiTheme="minorHAnsi" w:hAnsiTheme="minorHAnsi" w:cstheme="minorHAnsi"/>
          <w:sz w:val="20"/>
          <w:szCs w:val="20"/>
        </w:rPr>
        <w:t>daně z přidané hodnoty</w:t>
      </w:r>
      <w:r w:rsidR="006671D2" w:rsidRPr="00ED3CAB">
        <w:rPr>
          <w:rFonts w:asciiTheme="minorHAnsi" w:hAnsiTheme="minorHAnsi" w:cstheme="minorHAnsi"/>
          <w:sz w:val="20"/>
          <w:szCs w:val="20"/>
        </w:rPr>
        <w:t xml:space="preserve"> na nealkoholické nápoje a zrušení omezení odpočtu u automobilů nad 2 mil. Kč</w:t>
      </w:r>
      <w:r w:rsidRPr="00E62D8C">
        <w:rPr>
          <w:rFonts w:asciiTheme="minorHAnsi" w:hAnsiTheme="minorHAnsi" w:cstheme="minorHAnsi"/>
          <w:sz w:val="20"/>
          <w:szCs w:val="20"/>
        </w:rPr>
        <w:t xml:space="preserve">. </w:t>
      </w:r>
      <w:r w:rsidR="006671D2" w:rsidRPr="00E62D8C">
        <w:rPr>
          <w:rFonts w:asciiTheme="minorHAnsi" w:hAnsiTheme="minorHAnsi" w:cstheme="minorHAnsi"/>
          <w:bCs/>
          <w:sz w:val="20"/>
          <w:szCs w:val="20"/>
        </w:rPr>
        <w:t xml:space="preserve">Inkaso </w:t>
      </w:r>
      <w:r w:rsidRPr="00E62D8C">
        <w:rPr>
          <w:rFonts w:asciiTheme="minorHAnsi" w:hAnsiTheme="minorHAnsi" w:cstheme="minorHAnsi"/>
          <w:bCs/>
          <w:sz w:val="20"/>
          <w:szCs w:val="20"/>
        </w:rPr>
        <w:t>daně z příjmů právnických osob</w:t>
      </w:r>
      <w:r w:rsidR="006671D2" w:rsidRPr="00E62D8C">
        <w:rPr>
          <w:rFonts w:asciiTheme="minorHAnsi" w:hAnsiTheme="minorHAnsi" w:cstheme="minorHAnsi"/>
          <w:sz w:val="20"/>
          <w:szCs w:val="20"/>
        </w:rPr>
        <w:t xml:space="preserve"> bude v roce 2027 na podobné úrovni jako v roce 2026, což je důsledek vysokých záloh na daň v minulých letech.</w:t>
      </w:r>
      <w:r w:rsidRPr="00E62D8C">
        <w:rPr>
          <w:rFonts w:asciiTheme="minorHAnsi" w:hAnsiTheme="minorHAnsi" w:cstheme="minorHAnsi"/>
          <w:sz w:val="20"/>
          <w:szCs w:val="20"/>
        </w:rPr>
        <w:t xml:space="preserve"> </w:t>
      </w:r>
      <w:r w:rsidR="006671D2" w:rsidRPr="00E62D8C">
        <w:rPr>
          <w:rFonts w:asciiTheme="minorHAnsi" w:hAnsiTheme="minorHAnsi" w:cstheme="minorHAnsi"/>
          <w:bCs/>
          <w:sz w:val="20"/>
          <w:szCs w:val="20"/>
        </w:rPr>
        <w:t xml:space="preserve">Inkaso </w:t>
      </w:r>
      <w:r w:rsidRPr="00E62D8C">
        <w:rPr>
          <w:rFonts w:asciiTheme="minorHAnsi" w:hAnsiTheme="minorHAnsi" w:cstheme="minorHAnsi"/>
          <w:bCs/>
          <w:sz w:val="20"/>
          <w:szCs w:val="20"/>
        </w:rPr>
        <w:lastRenderedPageBreak/>
        <w:t>daně z příjmů fyzických osob bude t</w:t>
      </w:r>
      <w:r w:rsidR="006671D2" w:rsidRPr="00E62D8C">
        <w:rPr>
          <w:rFonts w:asciiTheme="minorHAnsi" w:hAnsiTheme="minorHAnsi" w:cstheme="minorHAnsi"/>
          <w:sz w:val="20"/>
          <w:szCs w:val="20"/>
        </w:rPr>
        <w:t>aženo</w:t>
      </w:r>
      <w:r w:rsidR="00E62D8C">
        <w:rPr>
          <w:rFonts w:asciiTheme="minorHAnsi" w:hAnsiTheme="minorHAnsi" w:cstheme="minorHAnsi"/>
          <w:sz w:val="20"/>
          <w:szCs w:val="20"/>
        </w:rPr>
        <w:t xml:space="preserve"> </w:t>
      </w:r>
      <w:r w:rsidR="006671D2" w:rsidRPr="00E62D8C">
        <w:rPr>
          <w:rFonts w:asciiTheme="minorHAnsi" w:hAnsiTheme="minorHAnsi" w:cstheme="minorHAnsi"/>
          <w:sz w:val="20"/>
          <w:szCs w:val="20"/>
        </w:rPr>
        <w:t>hlavně růstem objemu mezd a platů</w:t>
      </w:r>
      <w:r w:rsidR="00E62D8C">
        <w:rPr>
          <w:rFonts w:asciiTheme="minorHAnsi" w:hAnsiTheme="minorHAnsi" w:cstheme="minorHAnsi"/>
          <w:sz w:val="20"/>
          <w:szCs w:val="20"/>
        </w:rPr>
        <w:t>, a to zejména</w:t>
      </w:r>
      <w:r w:rsidR="006671D2" w:rsidRPr="00E62D8C">
        <w:rPr>
          <w:rFonts w:asciiTheme="minorHAnsi" w:hAnsiTheme="minorHAnsi" w:cstheme="minorHAnsi"/>
          <w:sz w:val="20"/>
          <w:szCs w:val="20"/>
        </w:rPr>
        <w:t xml:space="preserve"> v případě fiskálně významné daně ze závislé činnosti. Na inkasu se mírně</w:t>
      </w:r>
      <w:r w:rsidR="00E62D8C">
        <w:rPr>
          <w:rFonts w:asciiTheme="minorHAnsi" w:hAnsiTheme="minorHAnsi" w:cstheme="minorHAnsi"/>
          <w:sz w:val="20"/>
          <w:szCs w:val="20"/>
        </w:rPr>
        <w:t xml:space="preserve"> pozitivně</w:t>
      </w:r>
      <w:r w:rsidR="006671D2" w:rsidRPr="00E62D8C">
        <w:rPr>
          <w:rFonts w:asciiTheme="minorHAnsi" w:hAnsiTheme="minorHAnsi" w:cstheme="minorHAnsi"/>
          <w:sz w:val="20"/>
          <w:szCs w:val="20"/>
        </w:rPr>
        <w:t xml:space="preserve"> projeví i </w:t>
      </w:r>
      <w:r w:rsidR="006671D2" w:rsidRPr="00E62D8C">
        <w:rPr>
          <w:rFonts w:asciiTheme="minorHAnsi" w:hAnsiTheme="minorHAnsi" w:cstheme="minorHAnsi"/>
          <w:bCs/>
          <w:sz w:val="20"/>
          <w:szCs w:val="20"/>
        </w:rPr>
        <w:t>vliv zavedení EET</w:t>
      </w:r>
      <w:r w:rsidR="006671D2" w:rsidRPr="00E62D8C">
        <w:rPr>
          <w:rFonts w:asciiTheme="minorHAnsi" w:hAnsiTheme="minorHAnsi" w:cstheme="minorHAnsi"/>
          <w:sz w:val="20"/>
          <w:szCs w:val="20"/>
        </w:rPr>
        <w:t xml:space="preserve"> v roce 2027</w:t>
      </w:r>
      <w:r w:rsidRPr="00E62D8C">
        <w:rPr>
          <w:rFonts w:asciiTheme="minorHAnsi" w:hAnsiTheme="minorHAnsi" w:cstheme="minorHAnsi"/>
          <w:sz w:val="20"/>
          <w:szCs w:val="20"/>
        </w:rPr>
        <w:t xml:space="preserve">. </w:t>
      </w:r>
    </w:p>
    <w:p w14:paraId="5B3EBB00" w14:textId="77777777" w:rsidR="003F0A5B" w:rsidRPr="00A7237A" w:rsidRDefault="00E62D8C" w:rsidP="00E62D8C">
      <w:pPr>
        <w:spacing w:after="0"/>
      </w:pPr>
      <w:r>
        <w:t>P</w:t>
      </w:r>
      <w:r w:rsidR="003F0A5B" w:rsidRPr="00A7237A">
        <w:t>odrobnější komentář k daňové problematice je součástí jiné části rozpočtové dokumentace.</w:t>
      </w:r>
    </w:p>
    <w:p w14:paraId="1098C77E" w14:textId="77777777" w:rsidR="009A7143" w:rsidRPr="00A7237A" w:rsidRDefault="009A7143" w:rsidP="003E5EE5">
      <w:pPr>
        <w:ind w:left="357" w:hanging="357"/>
        <w:rPr>
          <w:rFonts w:cs="Arial"/>
          <w:b/>
        </w:rPr>
      </w:pPr>
    </w:p>
    <w:p w14:paraId="5029F41B" w14:textId="77777777" w:rsidR="00103569" w:rsidRDefault="00103569" w:rsidP="0049662D">
      <w:pPr>
        <w:suppressAutoHyphens/>
        <w:rPr>
          <w:b/>
        </w:rPr>
        <w:sectPr w:rsidR="00103569" w:rsidSect="00103569">
          <w:type w:val="continuous"/>
          <w:pgSz w:w="11906" w:h="16838" w:code="9"/>
          <w:pgMar w:top="1134" w:right="1134" w:bottom="1134" w:left="1134" w:header="709" w:footer="709" w:gutter="0"/>
          <w:cols w:space="397"/>
          <w:docGrid w:linePitch="360"/>
        </w:sectPr>
      </w:pPr>
    </w:p>
    <w:p w14:paraId="748686A6" w14:textId="77777777" w:rsidR="0049662D" w:rsidRDefault="0049662D" w:rsidP="0049662D">
      <w:pPr>
        <w:pStyle w:val="Titulek"/>
        <w:spacing w:after="120"/>
        <w:jc w:val="left"/>
      </w:pPr>
      <w:bookmarkStart w:id="58" w:name="_Toc238740301"/>
      <w:r w:rsidRPr="00A7237A">
        <w:t xml:space="preserve">Obrázek </w:t>
      </w:r>
      <w:r w:rsidR="00BA56FE">
        <w:fldChar w:fldCharType="begin"/>
      </w:r>
      <w:r w:rsidR="00BA56FE">
        <w:instrText xml:space="preserve"> SEQ Obrázek \* ARABIC </w:instrText>
      </w:r>
      <w:r w:rsidR="00BA56FE">
        <w:fldChar w:fldCharType="separate"/>
      </w:r>
      <w:r w:rsidR="00DE3C92">
        <w:rPr>
          <w:noProof/>
        </w:rPr>
        <w:t>7</w:t>
      </w:r>
      <w:r w:rsidR="00BA56FE">
        <w:rPr>
          <w:noProof/>
        </w:rPr>
        <w:fldChar w:fldCharType="end"/>
      </w:r>
      <w:r w:rsidRPr="00A7237A">
        <w:t>: Vývoj daňových příjmů krajů v letech 200</w:t>
      </w:r>
      <w:r w:rsidR="00885B54" w:rsidRPr="00A7237A">
        <w:t>8</w:t>
      </w:r>
      <w:r w:rsidRPr="00A7237A">
        <w:t xml:space="preserve"> – 202</w:t>
      </w:r>
      <w:r w:rsidR="00885B54" w:rsidRPr="00A7237A">
        <w:t>7</w:t>
      </w:r>
      <w:r w:rsidRPr="00A7237A">
        <w:t xml:space="preserve"> </w:t>
      </w:r>
      <w:r w:rsidRPr="00A7237A">
        <w:rPr>
          <w:b w:val="0"/>
          <w:i/>
        </w:rPr>
        <w:t>(v mld. Kč)</w:t>
      </w:r>
      <w:bookmarkEnd w:id="58"/>
    </w:p>
    <w:p w14:paraId="67E87C26" w14:textId="77777777" w:rsidR="00C02350" w:rsidRPr="00C02350" w:rsidRDefault="00880EAA" w:rsidP="00C02350">
      <w:pPr>
        <w:pStyle w:val="Zkladntextodsazen2"/>
        <w:tabs>
          <w:tab w:val="left" w:pos="6765"/>
        </w:tabs>
        <w:autoSpaceDE w:val="0"/>
        <w:autoSpaceDN w:val="0"/>
        <w:spacing w:after="0" w:line="240" w:lineRule="auto"/>
        <w:ind w:left="0"/>
        <w:rPr>
          <w:rFonts w:ascii="Calibri" w:hAnsi="Calibri"/>
          <w:b/>
          <w:sz w:val="20"/>
          <w:szCs w:val="20"/>
        </w:rPr>
      </w:pPr>
      <w:r>
        <w:rPr>
          <w:rFonts w:ascii="Calibri" w:hAnsi="Calibri"/>
          <w:b/>
          <w:noProof/>
          <w:sz w:val="20"/>
          <w:szCs w:val="20"/>
        </w:rPr>
        <w:drawing>
          <wp:inline distT="0" distB="0" distL="0" distR="0" wp14:anchorId="2A2611CF" wp14:editId="1185EDFF">
            <wp:extent cx="6132195" cy="3905250"/>
            <wp:effectExtent l="0" t="0" r="190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32195" cy="3905250"/>
                    </a:xfrm>
                    <a:prstGeom prst="rect">
                      <a:avLst/>
                    </a:prstGeom>
                    <a:noFill/>
                  </pic:spPr>
                </pic:pic>
              </a:graphicData>
            </a:graphic>
          </wp:inline>
        </w:drawing>
      </w:r>
    </w:p>
    <w:p w14:paraId="5CEFA2BB" w14:textId="77777777" w:rsidR="008B2155" w:rsidRDefault="008B2155" w:rsidP="00123A6D">
      <w:pPr>
        <w:pStyle w:val="Zkladntextodsazen2"/>
        <w:autoSpaceDE w:val="0"/>
        <w:autoSpaceDN w:val="0"/>
        <w:spacing w:line="240" w:lineRule="auto"/>
        <w:ind w:left="0"/>
        <w:jc w:val="both"/>
        <w:rPr>
          <w:rFonts w:ascii="Calibri" w:hAnsi="Calibri"/>
          <w:sz w:val="20"/>
          <w:szCs w:val="20"/>
        </w:rPr>
      </w:pPr>
    </w:p>
    <w:p w14:paraId="7042D378" w14:textId="77777777" w:rsidR="00C02350" w:rsidRDefault="00C02350" w:rsidP="00123A6D">
      <w:pPr>
        <w:pStyle w:val="Zkladntextodsazen2"/>
        <w:autoSpaceDE w:val="0"/>
        <w:autoSpaceDN w:val="0"/>
        <w:spacing w:line="240" w:lineRule="auto"/>
        <w:ind w:left="0"/>
        <w:jc w:val="both"/>
        <w:rPr>
          <w:rFonts w:ascii="Calibri" w:hAnsi="Calibri"/>
          <w:sz w:val="20"/>
          <w:szCs w:val="20"/>
        </w:rPr>
      </w:pPr>
      <w:r w:rsidRPr="005B0E53">
        <w:rPr>
          <w:rFonts w:ascii="Calibri" w:hAnsi="Calibri"/>
          <w:sz w:val="20"/>
          <w:szCs w:val="20"/>
        </w:rPr>
        <w:t>Konkrétní číselné údaje dle jednotlivých daňových titulů jsou obsaženy v tabulk</w:t>
      </w:r>
      <w:r w:rsidR="00A9288B">
        <w:rPr>
          <w:rFonts w:ascii="Calibri" w:hAnsi="Calibri"/>
          <w:sz w:val="20"/>
          <w:szCs w:val="20"/>
        </w:rPr>
        <w:t>o</w:t>
      </w:r>
      <w:r w:rsidRPr="005B0E53">
        <w:rPr>
          <w:rFonts w:ascii="Calibri" w:hAnsi="Calibri"/>
          <w:sz w:val="20"/>
          <w:szCs w:val="20"/>
        </w:rPr>
        <w:t xml:space="preserve">vé </w:t>
      </w:r>
      <w:r w:rsidRPr="00236E6C">
        <w:rPr>
          <w:rFonts w:ascii="Calibri" w:hAnsi="Calibri"/>
          <w:sz w:val="20"/>
          <w:szCs w:val="20"/>
        </w:rPr>
        <w:t>části v </w:t>
      </w:r>
      <w:r w:rsidR="00702B5A">
        <w:rPr>
          <w:rFonts w:ascii="Calibri" w:hAnsi="Calibri"/>
          <w:sz w:val="20"/>
          <w:szCs w:val="20"/>
        </w:rPr>
        <w:t>P</w:t>
      </w:r>
      <w:r w:rsidRPr="00236E6C">
        <w:rPr>
          <w:rFonts w:ascii="Calibri" w:hAnsi="Calibri"/>
          <w:sz w:val="20"/>
          <w:szCs w:val="20"/>
        </w:rPr>
        <w:t>říloze č.</w:t>
      </w:r>
      <w:r w:rsidR="00D67659">
        <w:rPr>
          <w:rFonts w:ascii="Calibri" w:hAnsi="Calibri"/>
          <w:sz w:val="20"/>
          <w:szCs w:val="20"/>
        </w:rPr>
        <w:t xml:space="preserve"> </w:t>
      </w:r>
      <w:r w:rsidR="00E44799">
        <w:rPr>
          <w:rFonts w:ascii="Calibri" w:hAnsi="Calibri"/>
          <w:sz w:val="20"/>
          <w:szCs w:val="20"/>
        </w:rPr>
        <w:t>3</w:t>
      </w:r>
      <w:r w:rsidRPr="00236E6C">
        <w:rPr>
          <w:rFonts w:ascii="Calibri" w:hAnsi="Calibri"/>
          <w:sz w:val="20"/>
          <w:szCs w:val="20"/>
        </w:rPr>
        <w:t>.</w:t>
      </w:r>
      <w:r w:rsidRPr="005B0E53">
        <w:rPr>
          <w:rFonts w:ascii="Calibri" w:hAnsi="Calibri"/>
          <w:sz w:val="20"/>
          <w:szCs w:val="20"/>
        </w:rPr>
        <w:t xml:space="preserve"> </w:t>
      </w:r>
    </w:p>
    <w:p w14:paraId="4EB7A63E" w14:textId="77777777" w:rsidR="005B0E53" w:rsidRDefault="005B0E53" w:rsidP="00C02350">
      <w:pPr>
        <w:pStyle w:val="Zkladntextodsazen2"/>
        <w:autoSpaceDE w:val="0"/>
        <w:autoSpaceDN w:val="0"/>
        <w:spacing w:after="0" w:line="360" w:lineRule="auto"/>
        <w:ind w:left="426"/>
        <w:jc w:val="both"/>
        <w:rPr>
          <w:rFonts w:ascii="Calibri" w:hAnsi="Calibri"/>
        </w:rPr>
        <w:sectPr w:rsidR="005B0E53" w:rsidSect="0043280A">
          <w:type w:val="continuous"/>
          <w:pgSz w:w="11906" w:h="16838" w:code="9"/>
          <w:pgMar w:top="1134" w:right="1134" w:bottom="1134" w:left="1134" w:header="709" w:footer="709" w:gutter="0"/>
          <w:cols w:space="708"/>
          <w:docGrid w:linePitch="360"/>
        </w:sectPr>
      </w:pPr>
    </w:p>
    <w:p w14:paraId="767177E7" w14:textId="77777777" w:rsidR="00123A6D" w:rsidRPr="00CD6D9C" w:rsidRDefault="005B0769" w:rsidP="00C40003">
      <w:pPr>
        <w:pStyle w:val="Odstavecseseznamem"/>
        <w:numPr>
          <w:ilvl w:val="0"/>
          <w:numId w:val="14"/>
        </w:numPr>
        <w:spacing w:before="120"/>
        <w:ind w:left="284" w:hanging="284"/>
        <w:jc w:val="left"/>
        <w:rPr>
          <w:b/>
        </w:rPr>
      </w:pPr>
      <w:r w:rsidRPr="008D5B4A">
        <w:rPr>
          <w:rFonts w:cs="Arial"/>
          <w:b/>
        </w:rPr>
        <w:t>Transfery</w:t>
      </w:r>
      <w:r w:rsidRPr="00CD6D9C">
        <w:rPr>
          <w:b/>
        </w:rPr>
        <w:t xml:space="preserve"> </w:t>
      </w:r>
    </w:p>
    <w:p w14:paraId="7A11E1E2" w14:textId="77777777" w:rsidR="00123A6D" w:rsidRDefault="00123A6D" w:rsidP="00B32582">
      <w:pPr>
        <w:numPr>
          <w:ilvl w:val="0"/>
          <w:numId w:val="5"/>
        </w:numPr>
        <w:sectPr w:rsidR="00123A6D" w:rsidSect="0043280A">
          <w:type w:val="continuous"/>
          <w:pgSz w:w="11906" w:h="16838" w:code="9"/>
          <w:pgMar w:top="1134" w:right="1134" w:bottom="1134" w:left="1134" w:header="709" w:footer="709" w:gutter="0"/>
          <w:cols w:num="2" w:space="708"/>
          <w:docGrid w:linePitch="360"/>
        </w:sectPr>
      </w:pPr>
    </w:p>
    <w:p w14:paraId="1B139CCE" w14:textId="77777777" w:rsidR="008C3304" w:rsidRPr="00FF4CCB" w:rsidRDefault="00123A6D" w:rsidP="0057310A">
      <w:r w:rsidRPr="0082243B">
        <w:t>V roce 20</w:t>
      </w:r>
      <w:r w:rsidR="001E2AE8" w:rsidRPr="0082243B">
        <w:t>2</w:t>
      </w:r>
      <w:r w:rsidR="00D569FF">
        <w:t>6</w:t>
      </w:r>
      <w:r w:rsidRPr="0082243B">
        <w:t xml:space="preserve"> se očekává, že transfery přijaté </w:t>
      </w:r>
      <w:r w:rsidR="005B0769" w:rsidRPr="0082243B">
        <w:t>kraji dosáh</w:t>
      </w:r>
      <w:r w:rsidR="00F5462B" w:rsidRPr="0082243B">
        <w:t>nou</w:t>
      </w:r>
      <w:r w:rsidR="005B0769" w:rsidRPr="0082243B">
        <w:t xml:space="preserve"> částky </w:t>
      </w:r>
      <w:r w:rsidR="00EF2910" w:rsidRPr="00FF4CCB">
        <w:t>2</w:t>
      </w:r>
      <w:r w:rsidR="00D569FF" w:rsidRPr="00FF4CCB">
        <w:t>24,</w:t>
      </w:r>
      <w:r w:rsidR="002A5725" w:rsidRPr="00FF4CCB">
        <w:t>8</w:t>
      </w:r>
      <w:r w:rsidR="00171FAA" w:rsidRPr="00FF4CCB">
        <w:t xml:space="preserve"> </w:t>
      </w:r>
      <w:r w:rsidR="005B0769" w:rsidRPr="00FF4CCB">
        <w:t>mld. Kč</w:t>
      </w:r>
      <w:r w:rsidR="009F3B1D" w:rsidRPr="00FF4CCB">
        <w:t>, což představuje</w:t>
      </w:r>
      <w:r w:rsidR="009F3B1D" w:rsidRPr="0082243B">
        <w:t xml:space="preserve"> </w:t>
      </w:r>
      <w:r w:rsidR="00D569FF">
        <w:t xml:space="preserve">pokles oproti </w:t>
      </w:r>
      <w:proofErr w:type="gramStart"/>
      <w:r w:rsidR="00D569FF">
        <w:t xml:space="preserve">roku </w:t>
      </w:r>
      <w:r w:rsidR="009F3B1D" w:rsidRPr="0082243B">
        <w:t xml:space="preserve"> </w:t>
      </w:r>
      <w:r w:rsidR="009F3B1D" w:rsidRPr="00FF4CCB">
        <w:t>202</w:t>
      </w:r>
      <w:r w:rsidR="00D569FF" w:rsidRPr="00FF4CCB">
        <w:t>5</w:t>
      </w:r>
      <w:proofErr w:type="gramEnd"/>
      <w:r w:rsidR="009F3B1D" w:rsidRPr="00FF4CCB">
        <w:t xml:space="preserve"> o </w:t>
      </w:r>
      <w:r w:rsidR="00E3343E" w:rsidRPr="00FF4CCB">
        <w:t>6,</w:t>
      </w:r>
      <w:r w:rsidR="002A5725" w:rsidRPr="00FF4CCB">
        <w:t>4</w:t>
      </w:r>
      <w:r w:rsidR="004A2D29" w:rsidRPr="00FF4CCB">
        <w:t xml:space="preserve"> </w:t>
      </w:r>
      <w:r w:rsidR="009F3B1D" w:rsidRPr="00FF4CCB">
        <w:t>%.</w:t>
      </w:r>
      <w:r w:rsidR="005B0769" w:rsidRPr="00FF4CCB">
        <w:t xml:space="preserve"> </w:t>
      </w:r>
      <w:r w:rsidR="00D569FF" w:rsidRPr="00FF4CCB">
        <w:t>Pokles se projevuje</w:t>
      </w:r>
      <w:r w:rsidR="007F61C3" w:rsidRPr="00FF4CCB">
        <w:t xml:space="preserve"> zejména </w:t>
      </w:r>
      <w:r w:rsidR="00D569FF" w:rsidRPr="00FF4CCB">
        <w:t xml:space="preserve">u </w:t>
      </w:r>
      <w:r w:rsidR="007F61C3" w:rsidRPr="00FF4CCB">
        <w:t xml:space="preserve">kategorie </w:t>
      </w:r>
      <w:r w:rsidR="00D569FF" w:rsidRPr="00FF4CCB">
        <w:t xml:space="preserve">neinvestičních transferů ze státního rozpočtu. </w:t>
      </w:r>
      <w:r w:rsidR="0057310A" w:rsidRPr="00FF4CCB">
        <w:t xml:space="preserve">Výši transferů </w:t>
      </w:r>
      <w:r w:rsidR="00D569FF" w:rsidRPr="00FF4CCB">
        <w:t xml:space="preserve">výrazně </w:t>
      </w:r>
      <w:r w:rsidR="0057310A" w:rsidRPr="00FF4CCB">
        <w:t>ovlivn</w:t>
      </w:r>
      <w:r w:rsidR="00D569FF" w:rsidRPr="00FF4CCB">
        <w:t>ila</w:t>
      </w:r>
      <w:r w:rsidR="0057310A" w:rsidRPr="00FF4CCB">
        <w:t xml:space="preserve"> již zmiňovaná změna financování nepedagogické práce a části ostatních neinvestičních výdajů, kdy s účinností od roku 2026 do</w:t>
      </w:r>
      <w:r w:rsidR="000B6007" w:rsidRPr="00FF4CCB">
        <w:t>šlo</w:t>
      </w:r>
      <w:r w:rsidR="0057310A" w:rsidRPr="00FF4CCB">
        <w:t xml:space="preserve"> k převodu této činnosti ze státu na zřizovatele.</w:t>
      </w:r>
      <w:r w:rsidR="003525C9" w:rsidRPr="00FF4CCB">
        <w:t xml:space="preserve"> Od tohoto roku již ne</w:t>
      </w:r>
      <w:r w:rsidR="000B6007" w:rsidRPr="00FF4CCB">
        <w:t>jsou</w:t>
      </w:r>
      <w:r w:rsidR="003525C9" w:rsidRPr="00FF4CCB">
        <w:t xml:space="preserve"> tyto činnosti financovány ze státního rozpočtu, ale příslušným zřizovatelem. Uvedená změna se projev</w:t>
      </w:r>
      <w:r w:rsidR="00D569FF" w:rsidRPr="00FF4CCB">
        <w:t xml:space="preserve">ila </w:t>
      </w:r>
      <w:r w:rsidR="007F61C3" w:rsidRPr="00FF4CCB">
        <w:t>zejména na úrovni krajů,</w:t>
      </w:r>
      <w:r w:rsidR="00F13F10" w:rsidRPr="00FF4CCB">
        <w:t xml:space="preserve"> </w:t>
      </w:r>
      <w:r w:rsidR="003525C9" w:rsidRPr="00FF4CCB">
        <w:t>protože kraje administrovaly tyto dotace i pro školy a školská zařízení zřizovaná obc</w:t>
      </w:r>
      <w:r w:rsidR="00DB075D" w:rsidRPr="00FF4CCB">
        <w:t>emi</w:t>
      </w:r>
      <w:r w:rsidR="003525C9" w:rsidRPr="00FF4CCB">
        <w:t xml:space="preserve">. Stejně jako obcím </w:t>
      </w:r>
      <w:r w:rsidR="0057310A" w:rsidRPr="00FF4CCB">
        <w:t>byl i krajům navýšen podíl na sdílených daních v zákoně o RUD</w:t>
      </w:r>
      <w:r w:rsidR="003525C9" w:rsidRPr="00FF4CCB">
        <w:t>, tak aby i kraje mohly výdaje na nepedagogickou práci a část ostatních neinvestičních výdajů u jimi zřizovaných škol a školských zařízení financovat ze svých vlastních příjmů</w:t>
      </w:r>
      <w:r w:rsidR="0057310A" w:rsidRPr="00FF4CCB">
        <w:t>.</w:t>
      </w:r>
      <w:r w:rsidR="00251A6C" w:rsidRPr="00FF4CCB">
        <w:t xml:space="preserve"> Meziroční růst ve výši cca 14 % se očekává v kategorii investičních transferů, a to zejména v </w:t>
      </w:r>
      <w:r w:rsidR="008B2D1A" w:rsidRPr="00FF4CCB">
        <w:t>části investiční transfery ze státního rozpočtu</w:t>
      </w:r>
      <w:r w:rsidR="00CE1093" w:rsidRPr="00FF4CCB">
        <w:t>.</w:t>
      </w:r>
      <w:r w:rsidR="008B2D1A" w:rsidRPr="00FF4CCB">
        <w:t xml:space="preserve"> </w:t>
      </w:r>
      <w:r w:rsidR="00CE1093" w:rsidRPr="00FF4CCB">
        <w:t>P</w:t>
      </w:r>
      <w:r w:rsidR="007F0F9F" w:rsidRPr="00FF4CCB">
        <w:t>ředevším</w:t>
      </w:r>
      <w:r w:rsidR="008B2D1A" w:rsidRPr="00FF4CCB">
        <w:t xml:space="preserve"> se jedná o prostředky uvolňované krajům z příslušných kapitol státního rozpočtu v rámci operačních programů</w:t>
      </w:r>
      <w:r w:rsidR="00D45C7A" w:rsidRPr="00FF4CCB">
        <w:t xml:space="preserve"> jako je např. IROP, OP Životní </w:t>
      </w:r>
      <w:proofErr w:type="gramStart"/>
      <w:r w:rsidR="00D45C7A" w:rsidRPr="00FF4CCB">
        <w:t>prostředí,</w:t>
      </w:r>
      <w:proofErr w:type="gramEnd"/>
      <w:r w:rsidR="00D45C7A" w:rsidRPr="00FF4CCB">
        <w:t xml:space="preserve"> atd.</w:t>
      </w:r>
      <w:r w:rsidR="008B2D1A" w:rsidRPr="00FF4CCB">
        <w:t xml:space="preserve"> </w:t>
      </w:r>
    </w:p>
    <w:p w14:paraId="5A734E7F" w14:textId="77777777" w:rsidR="008C3304" w:rsidRPr="00E2406B" w:rsidRDefault="007F61C3" w:rsidP="0057310A">
      <w:pPr>
        <w:rPr>
          <w:highlight w:val="yellow"/>
        </w:rPr>
      </w:pPr>
      <w:r w:rsidRPr="00FF4CCB">
        <w:t xml:space="preserve">Výše navrhovaných transferů určených </w:t>
      </w:r>
      <w:r w:rsidR="00F13F10" w:rsidRPr="00FF4CCB">
        <w:t xml:space="preserve">krajům </w:t>
      </w:r>
      <w:proofErr w:type="gramStart"/>
      <w:r w:rsidR="00F13F10" w:rsidRPr="00FF4CCB">
        <w:t xml:space="preserve">z </w:t>
      </w:r>
      <w:r w:rsidRPr="00FF4CCB">
        <w:t> různých</w:t>
      </w:r>
      <w:proofErr w:type="gramEnd"/>
      <w:r w:rsidRPr="00FF4CCB">
        <w:t xml:space="preserve"> úrovní veřejných rozpočtů se </w:t>
      </w:r>
      <w:r w:rsidRPr="00FF4CCB">
        <w:rPr>
          <w:b/>
        </w:rPr>
        <w:t>v roce 2027</w:t>
      </w:r>
      <w:r w:rsidRPr="00FF4CCB">
        <w:t xml:space="preserve"> pohybuje </w:t>
      </w:r>
      <w:r w:rsidR="00451CDF" w:rsidRPr="00FF4CCB">
        <w:t>cca na úrovni je</w:t>
      </w:r>
      <w:r w:rsidRPr="00FF4CCB">
        <w:t>jich odhadované hodnoty pro rok 2026.</w:t>
      </w:r>
      <w:r w:rsidR="00E2406B" w:rsidRPr="00FF4CCB">
        <w:t xml:space="preserve"> </w:t>
      </w:r>
      <w:r w:rsidR="0057310A" w:rsidRPr="00FF4CCB">
        <w:t>Stejně jako v</w:t>
      </w:r>
      <w:r w:rsidR="0057310A" w:rsidRPr="004117E2">
        <w:t xml:space="preserve"> minulých letech je hodnota transferů </w:t>
      </w:r>
      <w:r w:rsidR="001D4A2A" w:rsidRPr="004117E2">
        <w:t>do jisté míry</w:t>
      </w:r>
      <w:r w:rsidR="0057310A" w:rsidRPr="004117E2">
        <w:t xml:space="preserve"> zkreslena tím, že poskytovatelé dotací ne vždy veškeré prostředky rozepisují v položkách dle jednotlivých skupin příjemců již v době zpracování státního rozpočtu, ale činí tak až v průběhu rozpočtového roku. Stejně jako v předchozích letech lze proto předpokládat navýšení transferů pro kraje v průběhu roku </w:t>
      </w:r>
      <w:r w:rsidR="001D4A2A" w:rsidRPr="004117E2">
        <w:t>cestou</w:t>
      </w:r>
      <w:r w:rsidR="0057310A" w:rsidRPr="004117E2">
        <w:t xml:space="preserve"> rozpočtových opatření, což ovlivní nejen skutečné plnění příjmů, ale i výdajů, a to zejména kapitálových</w:t>
      </w:r>
      <w:r w:rsidR="000E0A0C" w:rsidRPr="004117E2">
        <w:t xml:space="preserve">. </w:t>
      </w:r>
    </w:p>
    <w:p w14:paraId="149738CE" w14:textId="77777777" w:rsidR="000C4963" w:rsidRDefault="002035D5" w:rsidP="00C267BD">
      <w:r w:rsidRPr="00953CBC">
        <w:t>I v roce 202</w:t>
      </w:r>
      <w:r w:rsidR="00F13F10" w:rsidRPr="00953CBC">
        <w:t>7</w:t>
      </w:r>
      <w:r w:rsidRPr="00953CBC">
        <w:t xml:space="preserve"> bude nejvýznamnější kapitolou z hlediska výše rozpočtovaných transferů</w:t>
      </w:r>
      <w:r w:rsidR="00E2406B" w:rsidRPr="00953CBC">
        <w:t xml:space="preserve"> pro kraje</w:t>
      </w:r>
      <w:r w:rsidRPr="00953CBC">
        <w:t xml:space="preserve"> kapitola Ministerstva školství a</w:t>
      </w:r>
      <w:r w:rsidR="002B3131" w:rsidRPr="00953CBC">
        <w:t> </w:t>
      </w:r>
      <w:r w:rsidRPr="00953CBC">
        <w:t xml:space="preserve">tělovýchovy. </w:t>
      </w:r>
    </w:p>
    <w:p w14:paraId="086AE213" w14:textId="77777777" w:rsidR="002B3131" w:rsidRPr="00FC0DDC" w:rsidRDefault="002B3131" w:rsidP="00612752">
      <w:pPr>
        <w:spacing w:before="120" w:after="120"/>
      </w:pPr>
    </w:p>
    <w:p w14:paraId="076F9EF7" w14:textId="77777777" w:rsidR="000A250C" w:rsidRDefault="000A250C" w:rsidP="000A250C">
      <w:pPr>
        <w:sectPr w:rsidR="000A250C" w:rsidSect="00825F90">
          <w:type w:val="continuous"/>
          <w:pgSz w:w="11906" w:h="16838" w:code="9"/>
          <w:pgMar w:top="1134" w:right="1134" w:bottom="1134" w:left="1134" w:header="709" w:footer="709" w:gutter="0"/>
          <w:cols w:space="397"/>
          <w:docGrid w:linePitch="360"/>
        </w:sectPr>
      </w:pPr>
    </w:p>
    <w:p w14:paraId="603215B6" w14:textId="77777777" w:rsidR="00082682" w:rsidRPr="00502F03" w:rsidRDefault="008E0953" w:rsidP="00756F3F">
      <w:pPr>
        <w:pStyle w:val="Nadpis3"/>
      </w:pPr>
      <w:bookmarkStart w:id="59" w:name="_Toc238740444"/>
      <w:bookmarkStart w:id="60" w:name="_Toc5956950"/>
      <w:r w:rsidRPr="00502F03">
        <w:lastRenderedPageBreak/>
        <w:t>Odhadovaný vývoj na straně výdajů</w:t>
      </w:r>
      <w:bookmarkEnd w:id="59"/>
    </w:p>
    <w:p w14:paraId="7C77D8DB" w14:textId="77777777" w:rsidR="008E0953" w:rsidRPr="004516B7" w:rsidRDefault="00CD3AD3" w:rsidP="00502F03">
      <w:pPr>
        <w:pStyle w:val="Titulek"/>
        <w:spacing w:before="0"/>
      </w:pPr>
      <w:bookmarkStart w:id="61" w:name="_Toc238740311"/>
      <w:r w:rsidRPr="004516B7">
        <w:t xml:space="preserve">Box </w:t>
      </w:r>
      <w:r w:rsidR="00BA56FE">
        <w:fldChar w:fldCharType="begin"/>
      </w:r>
      <w:r w:rsidR="00BA56FE">
        <w:instrText xml:space="preserve"> SEQ Box \* ARABIC </w:instrText>
      </w:r>
      <w:r w:rsidR="00BA56FE">
        <w:fldChar w:fldCharType="separate"/>
      </w:r>
      <w:r w:rsidR="00DE3C92">
        <w:rPr>
          <w:noProof/>
        </w:rPr>
        <w:t>4</w:t>
      </w:r>
      <w:r w:rsidR="00BA56FE">
        <w:rPr>
          <w:noProof/>
        </w:rPr>
        <w:fldChar w:fldCharType="end"/>
      </w:r>
      <w:r w:rsidRPr="004516B7">
        <w:t xml:space="preserve">: </w:t>
      </w:r>
      <w:r w:rsidR="008E0953" w:rsidRPr="004516B7">
        <w:t>Obecná charakteristika výdajů krajů</w:t>
      </w:r>
      <w:bookmarkEnd w:id="61"/>
    </w:p>
    <w:p w14:paraId="1CC73F6C" w14:textId="77777777" w:rsidR="00F56D9C" w:rsidRDefault="008E0953" w:rsidP="00F56D9C">
      <w:pPr>
        <w:pBdr>
          <w:top w:val="single" w:sz="4" w:space="1" w:color="auto"/>
          <w:left w:val="single" w:sz="4" w:space="4" w:color="auto"/>
          <w:bottom w:val="single" w:sz="4" w:space="1" w:color="auto"/>
          <w:right w:val="single" w:sz="4" w:space="4" w:color="auto"/>
        </w:pBdr>
        <w:spacing w:before="0" w:after="0"/>
      </w:pPr>
      <w:r w:rsidRPr="008E0953">
        <w:t xml:space="preserve">Výdaje krajů se člení na </w:t>
      </w:r>
      <w:r w:rsidRPr="008E0953">
        <w:rPr>
          <w:b/>
        </w:rPr>
        <w:t>běžné a kapitálové</w:t>
      </w:r>
      <w:r w:rsidRPr="00893CAB">
        <w:t>. Cca 90 % z</w:t>
      </w:r>
      <w:r w:rsidRPr="008E0953">
        <w:t xml:space="preserve"> celkových výdajů krajů představují </w:t>
      </w:r>
      <w:r w:rsidRPr="008E0953">
        <w:rPr>
          <w:b/>
        </w:rPr>
        <w:t>běžné výdaje</w:t>
      </w:r>
      <w:r w:rsidRPr="008E0953">
        <w:t>. Stejně jako u</w:t>
      </w:r>
      <w:r w:rsidR="003570D3">
        <w:t> </w:t>
      </w:r>
      <w:r w:rsidRPr="008E0953">
        <w:t xml:space="preserve">obcí se jedná zejména o mzdy a platy zaměstnanců, povinné pojistné placené zaměstnavatelem, výdaje na nákup služeb, materiálu a neinvestiční transfery </w:t>
      </w:r>
      <w:r w:rsidRPr="00F14DCC">
        <w:rPr>
          <w:iCs/>
        </w:rPr>
        <w:t>organizacím</w:t>
      </w:r>
      <w:r w:rsidR="0097655E">
        <w:rPr>
          <w:iCs/>
        </w:rPr>
        <w:t>, výdaje na opravy, údržbu majetku</w:t>
      </w:r>
      <w:r w:rsidRPr="008E0953">
        <w:t>. Na rozdíl od obcí neinvestiční transfery organizacím představují ve výdajích krajů jednoznačně dominantní položku. To odpovídá struktuře příjmů krajů, kde převládají zejména neinvestiční transfery z kapitoly Ministerstva školství</w:t>
      </w:r>
      <w:r w:rsidR="003F7DEE">
        <w:t>,</w:t>
      </w:r>
      <w:r w:rsidRPr="008E0953">
        <w:t xml:space="preserve"> mládeže </w:t>
      </w:r>
      <w:proofErr w:type="gramStart"/>
      <w:r w:rsidRPr="008E0953">
        <w:t>a  tělovýchovy</w:t>
      </w:r>
      <w:proofErr w:type="gramEnd"/>
      <w:r w:rsidRPr="008E0953">
        <w:t xml:space="preserve"> (podrobněji viz Box 3). </w:t>
      </w:r>
    </w:p>
    <w:p w14:paraId="22D8E170" w14:textId="77777777" w:rsidR="00255446" w:rsidRDefault="008E0953" w:rsidP="00F56D9C">
      <w:pPr>
        <w:pBdr>
          <w:top w:val="single" w:sz="4" w:space="1" w:color="auto"/>
          <w:left w:val="single" w:sz="4" w:space="4" w:color="auto"/>
          <w:bottom w:val="single" w:sz="4" w:space="1" w:color="auto"/>
          <w:right w:val="single" w:sz="4" w:space="4" w:color="auto"/>
        </w:pBdr>
        <w:spacing w:before="0" w:after="0"/>
        <w:sectPr w:rsidR="00255446" w:rsidSect="0043280A">
          <w:type w:val="continuous"/>
          <w:pgSz w:w="11906" w:h="16838" w:code="9"/>
          <w:pgMar w:top="1134" w:right="1134" w:bottom="1134" w:left="1134" w:header="709" w:footer="709" w:gutter="0"/>
          <w:cols w:space="708"/>
          <w:docGrid w:linePitch="360"/>
        </w:sectPr>
      </w:pPr>
      <w:r w:rsidRPr="008E0953">
        <w:rPr>
          <w:b/>
        </w:rPr>
        <w:t>Kapitálové výdaje</w:t>
      </w:r>
      <w:r w:rsidRPr="008E0953">
        <w:t xml:space="preserve"> krajů tvoří </w:t>
      </w:r>
      <w:r w:rsidRPr="00F14DCC">
        <w:rPr>
          <w:iCs/>
        </w:rPr>
        <w:t>zejména</w:t>
      </w:r>
      <w:r w:rsidRPr="008E0953">
        <w:t xml:space="preserve"> výdaje na pořízení dlouhodobého majetku a jeho technické zhodnocení</w:t>
      </w:r>
      <w:r w:rsidR="00E44080">
        <w:t>.</w:t>
      </w:r>
    </w:p>
    <w:p w14:paraId="754D38EF" w14:textId="77777777" w:rsidR="00322D8C" w:rsidRPr="00FF4CCB" w:rsidRDefault="006E54B1" w:rsidP="00BD775B">
      <w:r>
        <w:t>Předpokládá se, že</w:t>
      </w:r>
      <w:r w:rsidR="00255446" w:rsidRPr="00513EF0">
        <w:t xml:space="preserve"> celkové výdaje krajů </w:t>
      </w:r>
      <w:r w:rsidR="00255446" w:rsidRPr="00AC1779">
        <w:rPr>
          <w:b/>
        </w:rPr>
        <w:t>v roce 20</w:t>
      </w:r>
      <w:r w:rsidR="00DD5B38" w:rsidRPr="00AC1779">
        <w:rPr>
          <w:b/>
        </w:rPr>
        <w:t>2</w:t>
      </w:r>
      <w:r w:rsidR="00222801">
        <w:rPr>
          <w:b/>
        </w:rPr>
        <w:t>6</w:t>
      </w:r>
      <w:r w:rsidR="00255446" w:rsidRPr="00513EF0">
        <w:t xml:space="preserve"> </w:t>
      </w:r>
      <w:r w:rsidR="00255446" w:rsidRPr="003F2DF1">
        <w:t>dosá</w:t>
      </w:r>
      <w:r w:rsidR="00222801">
        <w:t>hnou</w:t>
      </w:r>
      <w:r w:rsidR="00597CD5">
        <w:t xml:space="preserve"> </w:t>
      </w:r>
      <w:r w:rsidR="00597CD5" w:rsidRPr="00FF4CCB">
        <w:t>částky</w:t>
      </w:r>
      <w:r w:rsidR="00255446" w:rsidRPr="00FF4CCB">
        <w:t xml:space="preserve"> </w:t>
      </w:r>
      <w:r w:rsidR="0020232B" w:rsidRPr="00FF4CCB">
        <w:t>371,2</w:t>
      </w:r>
      <w:r w:rsidR="00255446" w:rsidRPr="00FF4CCB">
        <w:t xml:space="preserve"> mld. Kč, což</w:t>
      </w:r>
      <w:r w:rsidR="005F4A5B" w:rsidRPr="00FF4CCB">
        <w:t xml:space="preserve"> </w:t>
      </w:r>
      <w:r w:rsidR="00C267BD" w:rsidRPr="00FF4CCB">
        <w:t>představuje</w:t>
      </w:r>
      <w:r w:rsidR="005F4A5B" w:rsidRPr="00FF4CCB">
        <w:t xml:space="preserve"> </w:t>
      </w:r>
      <w:r w:rsidR="00C718CC" w:rsidRPr="00FF4CCB">
        <w:t xml:space="preserve">minimální nárůst ve srovnání </w:t>
      </w:r>
      <w:r w:rsidR="00C267BD" w:rsidRPr="00FF4CCB">
        <w:t>s rokem</w:t>
      </w:r>
      <w:r w:rsidR="005F4A5B" w:rsidRPr="00FF4CCB">
        <w:t xml:space="preserve"> </w:t>
      </w:r>
      <w:r w:rsidR="00A3095A" w:rsidRPr="00FF4CCB">
        <w:t>202</w:t>
      </w:r>
      <w:r w:rsidR="00222801" w:rsidRPr="00FF4CCB">
        <w:t>5</w:t>
      </w:r>
      <w:r w:rsidR="00A3095A" w:rsidRPr="00FF4CCB">
        <w:t xml:space="preserve">. </w:t>
      </w:r>
      <w:r w:rsidR="005F4A5B" w:rsidRPr="00FF4CCB">
        <w:t xml:space="preserve">Výše </w:t>
      </w:r>
      <w:r w:rsidR="00C267BD" w:rsidRPr="00FF4CCB">
        <w:t xml:space="preserve">běžných </w:t>
      </w:r>
      <w:r w:rsidR="005F4A5B" w:rsidRPr="00FF4CCB">
        <w:t>výdajů</w:t>
      </w:r>
      <w:r w:rsidR="007E5484" w:rsidRPr="00FF4CCB">
        <w:t xml:space="preserve">, a to v kategorii </w:t>
      </w:r>
      <w:r w:rsidR="00597CD5" w:rsidRPr="00FF4CCB">
        <w:t>neinvestiční transfery cizím příspěvkovým organizacím</w:t>
      </w:r>
      <w:r w:rsidR="007E5484" w:rsidRPr="00FF4CCB">
        <w:t>,</w:t>
      </w:r>
      <w:r w:rsidR="00597CD5" w:rsidRPr="00FF4CCB">
        <w:t xml:space="preserve"> </w:t>
      </w:r>
      <w:r w:rsidR="005F4A5B" w:rsidRPr="00FF4CCB">
        <w:t>je ovlivněna změnou financování nepedagogické práce a části ostatních neinvestičních výdajů, kdy součástí běžných výdajů krajů již nejsou transfery pro školy a školská zařízení zřizovaná obcemi na</w:t>
      </w:r>
      <w:r w:rsidR="00E97D80" w:rsidRPr="00FF4CCB">
        <w:t xml:space="preserve"> zajištění těchto činností. </w:t>
      </w:r>
    </w:p>
    <w:p w14:paraId="2E8E3252" w14:textId="77777777" w:rsidR="00CA3E7C" w:rsidRDefault="00255446" w:rsidP="00CA3E7C">
      <w:r w:rsidRPr="00FF4CCB">
        <w:t xml:space="preserve">Výdaje, které by měly kraje vynaložit </w:t>
      </w:r>
      <w:r w:rsidRPr="00FF4CCB">
        <w:rPr>
          <w:b/>
        </w:rPr>
        <w:t>v roce 20</w:t>
      </w:r>
      <w:r w:rsidR="008901DC" w:rsidRPr="00FF4CCB">
        <w:rPr>
          <w:b/>
        </w:rPr>
        <w:t>2</w:t>
      </w:r>
      <w:r w:rsidR="00E97D80" w:rsidRPr="00FF4CCB">
        <w:rPr>
          <w:b/>
        </w:rPr>
        <w:t>7</w:t>
      </w:r>
      <w:r w:rsidR="003F7DEE" w:rsidRPr="00FF4CCB">
        <w:rPr>
          <w:b/>
        </w:rPr>
        <w:t xml:space="preserve">, </w:t>
      </w:r>
      <w:r w:rsidRPr="00FF4CCB">
        <w:t xml:space="preserve">se odhadují ve výši </w:t>
      </w:r>
      <w:r w:rsidR="002B59B3" w:rsidRPr="00FF4CCB">
        <w:t>37</w:t>
      </w:r>
      <w:r w:rsidR="00D22446" w:rsidRPr="00FF4CCB">
        <w:t>6</w:t>
      </w:r>
      <w:r w:rsidR="002B59B3" w:rsidRPr="00FF4CCB">
        <w:t>,6</w:t>
      </w:r>
      <w:r w:rsidR="00735804" w:rsidRPr="00FF4CCB">
        <w:t xml:space="preserve"> mld</w:t>
      </w:r>
      <w:r w:rsidRPr="00FF4CCB">
        <w:t>. Kč. Na celkové částce se z</w:t>
      </w:r>
      <w:r w:rsidR="00997235" w:rsidRPr="00FF4CCB">
        <w:t> </w:t>
      </w:r>
      <w:r w:rsidR="007479FF" w:rsidRPr="00FF4CCB">
        <w:t>8</w:t>
      </w:r>
      <w:r w:rsidR="003F2DF1" w:rsidRPr="00FF4CCB">
        <w:t>8</w:t>
      </w:r>
      <w:r w:rsidR="008901DC" w:rsidRPr="00FF4CCB">
        <w:t> </w:t>
      </w:r>
      <w:r w:rsidRPr="00FF4CCB">
        <w:t xml:space="preserve">% podílejí běžné výdaje, zbývajících </w:t>
      </w:r>
      <w:r w:rsidR="007479FF" w:rsidRPr="00FF4CCB">
        <w:t>1</w:t>
      </w:r>
      <w:r w:rsidR="003F2DF1" w:rsidRPr="00FF4CCB">
        <w:t>2</w:t>
      </w:r>
      <w:r w:rsidRPr="00FF4CCB">
        <w:t xml:space="preserve"> % připadá na výdaje kapitálové.</w:t>
      </w:r>
      <w:r w:rsidRPr="007479FF">
        <w:t xml:space="preserve"> </w:t>
      </w:r>
    </w:p>
    <w:p w14:paraId="202D3341" w14:textId="77777777" w:rsidR="00255446" w:rsidRPr="00255446" w:rsidRDefault="00255446" w:rsidP="00502F03"/>
    <w:p w14:paraId="011418B0" w14:textId="77777777" w:rsidR="00255446" w:rsidRDefault="00255446" w:rsidP="00255446">
      <w:pPr>
        <w:sectPr w:rsidR="00255446" w:rsidSect="00825F90">
          <w:type w:val="continuous"/>
          <w:pgSz w:w="11906" w:h="16838" w:code="9"/>
          <w:pgMar w:top="1134" w:right="1134" w:bottom="1134" w:left="1134" w:header="709" w:footer="709" w:gutter="0"/>
          <w:cols w:space="397"/>
          <w:docGrid w:linePitch="360"/>
        </w:sectPr>
      </w:pPr>
    </w:p>
    <w:p w14:paraId="7B03C3C4" w14:textId="77777777" w:rsidR="009758FE" w:rsidRDefault="00596A14" w:rsidP="005C6303">
      <w:pPr>
        <w:pStyle w:val="Nadpis2"/>
      </w:pPr>
      <w:bookmarkStart w:id="62" w:name="_Toc533674258"/>
      <w:bookmarkStart w:id="63" w:name="_Toc17962161"/>
      <w:bookmarkStart w:id="64" w:name="_Toc238740445"/>
      <w:r w:rsidRPr="00596A14">
        <w:t>Další územní rozpočty v letech 20</w:t>
      </w:r>
      <w:r w:rsidR="008D55BA">
        <w:t>2</w:t>
      </w:r>
      <w:r w:rsidR="00885B54">
        <w:t>6</w:t>
      </w:r>
      <w:r w:rsidRPr="00596A14">
        <w:t xml:space="preserve"> a 20</w:t>
      </w:r>
      <w:bookmarkEnd w:id="62"/>
      <w:r w:rsidR="00EC7AEC">
        <w:t>2</w:t>
      </w:r>
      <w:bookmarkEnd w:id="63"/>
      <w:r w:rsidR="00885B54">
        <w:t>7</w:t>
      </w:r>
      <w:bookmarkEnd w:id="64"/>
    </w:p>
    <w:p w14:paraId="5A7A405F" w14:textId="77777777" w:rsidR="00C16981" w:rsidRDefault="00C16981" w:rsidP="005C6303">
      <w:pPr>
        <w:pStyle w:val="Nadpis2"/>
        <w:sectPr w:rsidR="00C16981" w:rsidSect="0043280A">
          <w:type w:val="continuous"/>
          <w:pgSz w:w="11906" w:h="16838" w:code="9"/>
          <w:pgMar w:top="1134" w:right="1134" w:bottom="1134" w:left="1134" w:header="709" w:footer="709" w:gutter="0"/>
          <w:cols w:space="708"/>
          <w:docGrid w:linePitch="360"/>
        </w:sectPr>
      </w:pPr>
    </w:p>
    <w:p w14:paraId="1F045FCB" w14:textId="77777777" w:rsidR="00C16981" w:rsidRPr="000D1447" w:rsidRDefault="001F5488" w:rsidP="00C16981">
      <w:pPr>
        <w:pStyle w:val="Zkladntext"/>
        <w:rPr>
          <w:b/>
        </w:rPr>
      </w:pPr>
      <w:r>
        <w:rPr>
          <w:b/>
        </w:rPr>
        <w:t>S</w:t>
      </w:r>
      <w:r w:rsidR="00C16981" w:rsidRPr="000D1447">
        <w:rPr>
          <w:b/>
        </w:rPr>
        <w:t>vazky obcí</w:t>
      </w:r>
    </w:p>
    <w:p w14:paraId="05DBBC13" w14:textId="77777777" w:rsidR="00C16981" w:rsidRPr="00D000AC" w:rsidRDefault="00C16981" w:rsidP="00502F03">
      <w:r w:rsidRPr="00D87F9D">
        <w:t xml:space="preserve">Výše příjmů SO je primárně ovlivněna výší přijatých transferů, protože SO neparticipují na daňových příjmech. Vlastní příjmy (nedaňové a kapitálové) se pro </w:t>
      </w:r>
      <w:r w:rsidRPr="00D87F9D">
        <w:rPr>
          <w:b/>
        </w:rPr>
        <w:t>rok 20</w:t>
      </w:r>
      <w:r w:rsidR="001A4C03" w:rsidRPr="00D87F9D">
        <w:rPr>
          <w:b/>
        </w:rPr>
        <w:t>2</w:t>
      </w:r>
      <w:r w:rsidR="00595800">
        <w:rPr>
          <w:b/>
        </w:rPr>
        <w:t>6</w:t>
      </w:r>
      <w:r w:rsidRPr="00D87F9D">
        <w:t xml:space="preserve"> odhadují ve výši </w:t>
      </w:r>
      <w:r w:rsidR="005C73EF" w:rsidRPr="00D87F9D">
        <w:t>2,</w:t>
      </w:r>
      <w:r w:rsidR="00595800">
        <w:t>4</w:t>
      </w:r>
      <w:r w:rsidRPr="00D87F9D">
        <w:t xml:space="preserve"> mld. Kč. Přijaté transfery se pro tento rok </w:t>
      </w:r>
      <w:r w:rsidR="00595800">
        <w:t>p</w:t>
      </w:r>
      <w:r w:rsidRPr="00D87F9D">
        <w:t xml:space="preserve">ředpokládají ve výši </w:t>
      </w:r>
      <w:r w:rsidR="00595800">
        <w:t>5,1</w:t>
      </w:r>
      <w:r w:rsidR="00BF7224" w:rsidRPr="00D87F9D">
        <w:t xml:space="preserve"> </w:t>
      </w:r>
      <w:r w:rsidRPr="00D87F9D">
        <w:t xml:space="preserve">mld. Kč. Pokud jde o </w:t>
      </w:r>
      <w:r w:rsidR="00C11476" w:rsidRPr="00D87F9D">
        <w:t>saldo</w:t>
      </w:r>
      <w:r w:rsidRPr="00D87F9D">
        <w:t xml:space="preserve"> hospodaření, očekává se, že rozpočty</w:t>
      </w:r>
      <w:r w:rsidR="004040D7" w:rsidRPr="00D87F9D">
        <w:t xml:space="preserve"> </w:t>
      </w:r>
      <w:r w:rsidRPr="00D87F9D">
        <w:t>SO v roce 20</w:t>
      </w:r>
      <w:r w:rsidR="00517B31" w:rsidRPr="00D87F9D">
        <w:t>2</w:t>
      </w:r>
      <w:r w:rsidR="00595800">
        <w:t xml:space="preserve">6 </w:t>
      </w:r>
      <w:r w:rsidRPr="00D87F9D">
        <w:t>skonč</w:t>
      </w:r>
      <w:r w:rsidR="0060382D" w:rsidRPr="00D87F9D">
        <w:t>í</w:t>
      </w:r>
      <w:r w:rsidRPr="00D87F9D">
        <w:t xml:space="preserve"> v</w:t>
      </w:r>
      <w:r w:rsidR="00D94AD1" w:rsidRPr="00D87F9D">
        <w:t> </w:t>
      </w:r>
      <w:r w:rsidR="00BD1BA6" w:rsidRPr="00D87F9D">
        <w:t>přebytku</w:t>
      </w:r>
      <w:r w:rsidR="00F824F7" w:rsidRPr="00D87F9D">
        <w:t xml:space="preserve"> ve výši </w:t>
      </w:r>
      <w:r w:rsidR="005C73EF" w:rsidRPr="00D87F9D">
        <w:t>0</w:t>
      </w:r>
      <w:r w:rsidR="00FC07AB" w:rsidRPr="00D87F9D">
        <w:t>,</w:t>
      </w:r>
      <w:r w:rsidR="00D94AD1" w:rsidRPr="00D87F9D">
        <w:t>5</w:t>
      </w:r>
      <w:r w:rsidRPr="00D87F9D">
        <w:t> mld. Kč</w:t>
      </w:r>
      <w:r w:rsidRPr="0030440E">
        <w:t xml:space="preserve">. </w:t>
      </w:r>
      <w:r w:rsidRPr="00852A12">
        <w:t xml:space="preserve">Pro </w:t>
      </w:r>
      <w:r w:rsidRPr="00852A12">
        <w:rPr>
          <w:b/>
        </w:rPr>
        <w:t>rok 20</w:t>
      </w:r>
      <w:r w:rsidR="00C440B9" w:rsidRPr="00852A12">
        <w:rPr>
          <w:b/>
        </w:rPr>
        <w:t>2</w:t>
      </w:r>
      <w:r w:rsidR="00595800" w:rsidRPr="00852A12">
        <w:rPr>
          <w:b/>
        </w:rPr>
        <w:t>7</w:t>
      </w:r>
      <w:r w:rsidRPr="00852A12">
        <w:t xml:space="preserve"> se předpokládá, že SO budou</w:t>
      </w:r>
      <w:r w:rsidR="007C64FE" w:rsidRPr="00852A12">
        <w:t xml:space="preserve"> </w:t>
      </w:r>
      <w:r w:rsidRPr="00852A12">
        <w:t>hospodařit s</w:t>
      </w:r>
      <w:r w:rsidR="00951B07" w:rsidRPr="00852A12">
        <w:t> přebytkem ve výši 0,</w:t>
      </w:r>
      <w:r w:rsidR="008E51AE" w:rsidRPr="00852A12">
        <w:t>2</w:t>
      </w:r>
      <w:r w:rsidR="00951B07" w:rsidRPr="00852A12">
        <w:t xml:space="preserve"> mld. Kč,</w:t>
      </w:r>
      <w:r w:rsidRPr="00852A12">
        <w:t xml:space="preserve"> a to s</w:t>
      </w:r>
      <w:r w:rsidR="0060192F" w:rsidRPr="00852A12">
        <w:t> </w:t>
      </w:r>
      <w:r w:rsidRPr="00852A12">
        <w:t>příjmy</w:t>
      </w:r>
      <w:r w:rsidR="0060192F" w:rsidRPr="00852A12">
        <w:t xml:space="preserve"> </w:t>
      </w:r>
      <w:r w:rsidR="008E51AE" w:rsidRPr="00852A12">
        <w:t>6</w:t>
      </w:r>
      <w:r w:rsidR="00D3289F" w:rsidRPr="00852A12">
        <w:t>,7</w:t>
      </w:r>
      <w:r w:rsidRPr="00852A12">
        <w:t xml:space="preserve"> mld. Kč a</w:t>
      </w:r>
      <w:r w:rsidR="00205594" w:rsidRPr="00852A12">
        <w:t> </w:t>
      </w:r>
      <w:r w:rsidRPr="00852A12">
        <w:t xml:space="preserve">výdaji </w:t>
      </w:r>
      <w:r w:rsidR="008E51AE" w:rsidRPr="00852A12">
        <w:t>6,</w:t>
      </w:r>
      <w:r w:rsidR="00D3289F" w:rsidRPr="00852A12">
        <w:t>5</w:t>
      </w:r>
      <w:r w:rsidRPr="00852A12">
        <w:t xml:space="preserve"> mld. Kč.</w:t>
      </w:r>
    </w:p>
    <w:p w14:paraId="59CAE9C3" w14:textId="77777777" w:rsidR="004E7A79" w:rsidRDefault="004E7A79" w:rsidP="004D15BC">
      <w:pPr>
        <w:jc w:val="left"/>
        <w:sectPr w:rsidR="004E7A79" w:rsidSect="00825F90">
          <w:type w:val="continuous"/>
          <w:pgSz w:w="11906" w:h="16838" w:code="9"/>
          <w:pgMar w:top="1134" w:right="1134" w:bottom="1134" w:left="1134" w:header="709" w:footer="709" w:gutter="0"/>
          <w:cols w:space="397"/>
          <w:docGrid w:linePitch="360"/>
        </w:sectPr>
      </w:pPr>
    </w:p>
    <w:p w14:paraId="5876B4E8" w14:textId="77777777" w:rsidR="00825F90" w:rsidRDefault="000C2B9C" w:rsidP="00825F90">
      <w:pPr>
        <w:sectPr w:rsidR="00825F90" w:rsidSect="00825F90">
          <w:type w:val="continuous"/>
          <w:pgSz w:w="11906" w:h="16838" w:code="9"/>
          <w:pgMar w:top="1134" w:right="1134" w:bottom="1134" w:left="1134" w:header="709" w:footer="709" w:gutter="0"/>
          <w:cols w:space="708"/>
          <w:docGrid w:linePitch="360"/>
        </w:sectPr>
      </w:pPr>
      <w:r>
        <w:br w:type="page"/>
      </w:r>
    </w:p>
    <w:p w14:paraId="5D0704AB" w14:textId="77777777" w:rsidR="00C16981" w:rsidRDefault="004E7A79" w:rsidP="004E7A79">
      <w:pPr>
        <w:pStyle w:val="Nadpis1"/>
        <w:pageBreakBefore w:val="0"/>
        <w:tabs>
          <w:tab w:val="clear" w:pos="567"/>
        </w:tabs>
        <w:spacing w:after="360"/>
        <w:ind w:left="432" w:hanging="432"/>
        <w:jc w:val="left"/>
      </w:pPr>
      <w:bookmarkStart w:id="65" w:name="_Toc17962162"/>
      <w:bookmarkStart w:id="66" w:name="_Toc238740446"/>
      <w:r>
        <w:lastRenderedPageBreak/>
        <w:t>Dotace ze státního rozpočtu pro územní rozpočty</w:t>
      </w:r>
      <w:bookmarkEnd w:id="65"/>
      <w:bookmarkEnd w:id="66"/>
    </w:p>
    <w:p w14:paraId="714AEC89" w14:textId="77777777" w:rsidR="004E7A79" w:rsidRPr="005C6303" w:rsidRDefault="004E7A79" w:rsidP="005C6303">
      <w:pPr>
        <w:pStyle w:val="Nadpis2"/>
      </w:pPr>
      <w:bookmarkStart w:id="67" w:name="_Toc206898247"/>
      <w:bookmarkStart w:id="68" w:name="_Toc302458272"/>
      <w:bookmarkStart w:id="69" w:name="_Toc302458320"/>
      <w:bookmarkStart w:id="70" w:name="_Toc399489404"/>
      <w:bookmarkStart w:id="71" w:name="_Toc533674260"/>
      <w:bookmarkStart w:id="72" w:name="_Toc17962163"/>
      <w:bookmarkStart w:id="73" w:name="_Toc238740447"/>
      <w:r w:rsidRPr="005C6303">
        <w:t>Dotace ze státního rozpočtu pro obce a hl. m. Prahu v roce 20</w:t>
      </w:r>
      <w:bookmarkEnd w:id="67"/>
      <w:bookmarkEnd w:id="68"/>
      <w:bookmarkEnd w:id="69"/>
      <w:bookmarkEnd w:id="70"/>
      <w:bookmarkEnd w:id="71"/>
      <w:r w:rsidR="00B53344" w:rsidRPr="005C6303">
        <w:t>2</w:t>
      </w:r>
      <w:bookmarkEnd w:id="72"/>
      <w:r w:rsidR="00B42967">
        <w:t>7</w:t>
      </w:r>
      <w:bookmarkEnd w:id="73"/>
    </w:p>
    <w:p w14:paraId="62612A7F" w14:textId="77777777" w:rsidR="0086136B" w:rsidRDefault="0086136B" w:rsidP="0086136B">
      <w:pPr>
        <w:pStyle w:val="Titulek"/>
        <w:spacing w:after="120"/>
        <w:rPr>
          <w:b w:val="0"/>
          <w:i/>
        </w:rPr>
      </w:pPr>
      <w:bookmarkStart w:id="74" w:name="_Toc238740291"/>
      <w:r w:rsidRPr="00ED27BF">
        <w:t xml:space="preserve">Tabulka </w:t>
      </w:r>
      <w:r w:rsidR="00BA56FE">
        <w:fldChar w:fldCharType="begin"/>
      </w:r>
      <w:r w:rsidR="00BA56FE">
        <w:instrText xml:space="preserve"> SEQ Tabulka \* ARABIC </w:instrText>
      </w:r>
      <w:r w:rsidR="00BA56FE">
        <w:fldChar w:fldCharType="separate"/>
      </w:r>
      <w:r w:rsidR="00DE3C92">
        <w:rPr>
          <w:noProof/>
        </w:rPr>
        <w:t>4</w:t>
      </w:r>
      <w:r w:rsidR="00BA56FE">
        <w:rPr>
          <w:noProof/>
        </w:rPr>
        <w:fldChar w:fldCharType="end"/>
      </w:r>
      <w:r w:rsidRPr="00ED27BF">
        <w:t xml:space="preserve">: </w:t>
      </w:r>
      <w:r w:rsidR="00843619" w:rsidRPr="00ED27BF">
        <w:t xml:space="preserve">Dotace a příspěvky ze státního rozpočtu </w:t>
      </w:r>
      <w:r w:rsidRPr="00ED27BF">
        <w:t>obcí</w:t>
      </w:r>
      <w:r w:rsidR="00843619" w:rsidRPr="00ED27BF">
        <w:t>m</w:t>
      </w:r>
      <w:r w:rsidRPr="00ED27BF">
        <w:t xml:space="preserve"> a hl. m. Pra</w:t>
      </w:r>
      <w:r w:rsidR="00843619" w:rsidRPr="00ED27BF">
        <w:t>ze</w:t>
      </w:r>
      <w:r w:rsidRPr="00ED27BF">
        <w:t xml:space="preserve"> v letech 20</w:t>
      </w:r>
      <w:r w:rsidR="00916187" w:rsidRPr="00ED27BF">
        <w:t>2</w:t>
      </w:r>
      <w:r w:rsidR="009C3618">
        <w:t>2</w:t>
      </w:r>
      <w:r w:rsidR="00334B94">
        <w:t xml:space="preserve"> - </w:t>
      </w:r>
      <w:r w:rsidRPr="00ED27BF">
        <w:t>202</w:t>
      </w:r>
      <w:r w:rsidR="009C3618">
        <w:t>7</w:t>
      </w:r>
      <w:r w:rsidR="00344991" w:rsidRPr="00ED27BF">
        <w:t> </w:t>
      </w:r>
      <w:r w:rsidRPr="00ED27BF">
        <w:rPr>
          <w:b w:val="0"/>
          <w:i/>
        </w:rPr>
        <w:t>(</w:t>
      </w:r>
      <w:r w:rsidR="00C4448E" w:rsidRPr="00ED27BF">
        <w:rPr>
          <w:b w:val="0"/>
          <w:i/>
        </w:rPr>
        <w:t>ti</w:t>
      </w:r>
      <w:r w:rsidR="00344991" w:rsidRPr="00ED27BF">
        <w:rPr>
          <w:b w:val="0"/>
          <w:i/>
        </w:rPr>
        <w:t>s</w:t>
      </w:r>
      <w:r w:rsidR="00755D68" w:rsidRPr="00ED27BF">
        <w:rPr>
          <w:b w:val="0"/>
          <w:i/>
        </w:rPr>
        <w:t>.</w:t>
      </w:r>
      <w:r w:rsidR="00344991" w:rsidRPr="00ED27BF">
        <w:rPr>
          <w:b w:val="0"/>
          <w:i/>
        </w:rPr>
        <w:t> </w:t>
      </w:r>
      <w:r w:rsidRPr="00ED27BF">
        <w:rPr>
          <w:b w:val="0"/>
          <w:i/>
        </w:rPr>
        <w:t>Kč)</w:t>
      </w:r>
      <w:bookmarkEnd w:id="74"/>
    </w:p>
    <w:p w14:paraId="44A8252D" w14:textId="77777777" w:rsidR="004E7A79" w:rsidRDefault="0051356F" w:rsidP="004E7A79">
      <w:r>
        <w:rPr>
          <w:noProof/>
        </w:rPr>
        <w:drawing>
          <wp:inline distT="0" distB="0" distL="0" distR="0" wp14:anchorId="5A08012A" wp14:editId="00218493">
            <wp:extent cx="6124575" cy="3752850"/>
            <wp:effectExtent l="0" t="0" r="9525"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3752850"/>
                    </a:xfrm>
                    <a:prstGeom prst="rect">
                      <a:avLst/>
                    </a:prstGeom>
                    <a:noFill/>
                    <a:ln>
                      <a:noFill/>
                    </a:ln>
                  </pic:spPr>
                </pic:pic>
              </a:graphicData>
            </a:graphic>
          </wp:inline>
        </w:drawing>
      </w:r>
    </w:p>
    <w:p w14:paraId="01A6FD6D" w14:textId="77777777" w:rsidR="005550F1" w:rsidRDefault="00D93E20" w:rsidP="004E7A79">
      <w:pPr>
        <w:rPr>
          <w:i/>
        </w:rPr>
      </w:pPr>
      <w:r w:rsidRPr="00190C09">
        <w:rPr>
          <w:i/>
        </w:rPr>
        <w:t>*)</w:t>
      </w:r>
      <w:r w:rsidR="002B6D96" w:rsidRPr="00190C09">
        <w:rPr>
          <w:i/>
        </w:rPr>
        <w:t xml:space="preserve"> </w:t>
      </w:r>
      <w:r w:rsidR="00064E4E" w:rsidRPr="00190C09">
        <w:rPr>
          <w:i/>
        </w:rPr>
        <w:t>V roce</w:t>
      </w:r>
      <w:r w:rsidR="005905C6" w:rsidRPr="00190C09">
        <w:rPr>
          <w:i/>
        </w:rPr>
        <w:t xml:space="preserve"> 2023 MŠMT</w:t>
      </w:r>
      <w:r w:rsidR="005C63C7">
        <w:rPr>
          <w:i/>
        </w:rPr>
        <w:t xml:space="preserve"> jednorázově</w:t>
      </w:r>
      <w:r w:rsidR="005905C6" w:rsidRPr="00190C09">
        <w:rPr>
          <w:i/>
        </w:rPr>
        <w:t xml:space="preserve"> rozpočt</w:t>
      </w:r>
      <w:r w:rsidR="00064E4E" w:rsidRPr="00190C09">
        <w:rPr>
          <w:i/>
        </w:rPr>
        <w:t>ovalo</w:t>
      </w:r>
      <w:r w:rsidR="005905C6" w:rsidRPr="00190C09">
        <w:rPr>
          <w:i/>
        </w:rPr>
        <w:t xml:space="preserve"> peněžní prostředky na přímé náklady na vzdělávání pro školy a školská zařízení zřizovaná </w:t>
      </w:r>
      <w:r w:rsidR="002B6D96" w:rsidRPr="00190C09">
        <w:rPr>
          <w:i/>
        </w:rPr>
        <w:t>obcemi a kraji v jedné částce na položce 5323</w:t>
      </w:r>
      <w:r w:rsidR="00334B94">
        <w:rPr>
          <w:i/>
        </w:rPr>
        <w:t xml:space="preserve"> </w:t>
      </w:r>
      <w:proofErr w:type="gramStart"/>
      <w:r w:rsidR="00334B94">
        <w:rPr>
          <w:i/>
        </w:rPr>
        <w:t xml:space="preserve">-  </w:t>
      </w:r>
      <w:r w:rsidR="00181F89" w:rsidRPr="00190C09">
        <w:rPr>
          <w:i/>
        </w:rPr>
        <w:t>Neinvestiční</w:t>
      </w:r>
      <w:proofErr w:type="gramEnd"/>
      <w:r w:rsidR="00181F89" w:rsidRPr="00190C09">
        <w:rPr>
          <w:i/>
        </w:rPr>
        <w:t xml:space="preserve"> transfery krajům</w:t>
      </w:r>
      <w:r w:rsidR="00064E4E" w:rsidRPr="00190C09">
        <w:rPr>
          <w:i/>
        </w:rPr>
        <w:t xml:space="preserve"> včetně prostředků pro hl. m. Prahu. V roce 2023 tak byla </w:t>
      </w:r>
      <w:r w:rsidR="00CE7B45">
        <w:rPr>
          <w:i/>
        </w:rPr>
        <w:t>narušena kontinuita časové řady nejen u obcí, ale i u krajů</w:t>
      </w:r>
      <w:r w:rsidR="00A66E9C">
        <w:rPr>
          <w:i/>
        </w:rPr>
        <w:t xml:space="preserve"> (viz rovněž </w:t>
      </w:r>
      <w:r w:rsidR="00A66E9C" w:rsidRPr="00A66E9C">
        <w:rPr>
          <w:b/>
        </w:rPr>
        <w:t>Tabulka</w:t>
      </w:r>
      <w:r w:rsidRPr="00A66E9C">
        <w:rPr>
          <w:b/>
        </w:rPr>
        <w:t xml:space="preserve"> </w:t>
      </w:r>
      <w:r w:rsidR="00A66E9C" w:rsidRPr="00A66E9C">
        <w:rPr>
          <w:b/>
        </w:rPr>
        <w:t>6</w:t>
      </w:r>
      <w:r w:rsidR="00A66E9C">
        <w:rPr>
          <w:i/>
        </w:rPr>
        <w:t>).</w:t>
      </w:r>
    </w:p>
    <w:p w14:paraId="7E54FC69" w14:textId="77777777" w:rsidR="00BE6219" w:rsidRDefault="00BE6219" w:rsidP="004E7A79">
      <w:pPr>
        <w:rPr>
          <w:i/>
        </w:rPr>
      </w:pPr>
      <w:r>
        <w:rPr>
          <w:i/>
        </w:rPr>
        <w:t>**) Od roku 2026 do</w:t>
      </w:r>
      <w:r w:rsidR="00135D4E">
        <w:rPr>
          <w:i/>
        </w:rPr>
        <w:t>šlo</w:t>
      </w:r>
      <w:r>
        <w:rPr>
          <w:i/>
        </w:rPr>
        <w:t xml:space="preserve"> k</w:t>
      </w:r>
      <w:r w:rsidR="00FD39DF">
        <w:rPr>
          <w:i/>
        </w:rPr>
        <w:t> </w:t>
      </w:r>
      <w:proofErr w:type="gramStart"/>
      <w:r w:rsidR="00FD39DF">
        <w:rPr>
          <w:i/>
        </w:rPr>
        <w:t xml:space="preserve">převodu </w:t>
      </w:r>
      <w:r>
        <w:rPr>
          <w:i/>
        </w:rPr>
        <w:t xml:space="preserve"> financování</w:t>
      </w:r>
      <w:proofErr w:type="gramEnd"/>
      <w:r>
        <w:rPr>
          <w:i/>
        </w:rPr>
        <w:t xml:space="preserve"> nepedagogické práce a </w:t>
      </w:r>
      <w:r w:rsidR="00AD6465">
        <w:rPr>
          <w:i/>
        </w:rPr>
        <w:t xml:space="preserve">části </w:t>
      </w:r>
      <w:r>
        <w:rPr>
          <w:i/>
        </w:rPr>
        <w:t>ostatních neinvestičních výdajů</w:t>
      </w:r>
      <w:r w:rsidR="00AD6465">
        <w:rPr>
          <w:i/>
        </w:rPr>
        <w:t xml:space="preserve"> </w:t>
      </w:r>
      <w:r w:rsidR="00FD39DF">
        <w:rPr>
          <w:i/>
        </w:rPr>
        <w:t>(</w:t>
      </w:r>
      <w:r w:rsidR="00AD6465">
        <w:rPr>
          <w:i/>
        </w:rPr>
        <w:t xml:space="preserve">např. </w:t>
      </w:r>
      <w:r w:rsidR="00FD39DF">
        <w:rPr>
          <w:i/>
        </w:rPr>
        <w:t xml:space="preserve">se jedná o </w:t>
      </w:r>
      <w:r w:rsidR="00AD6465">
        <w:rPr>
          <w:i/>
        </w:rPr>
        <w:t xml:space="preserve">výdaje na </w:t>
      </w:r>
      <w:r w:rsidR="00AD6465" w:rsidRPr="00AD6465">
        <w:rPr>
          <w:i/>
        </w:rPr>
        <w:t>učebnice, učební pomůcky, další vzdělávání pedagogických pracovníků</w:t>
      </w:r>
      <w:r w:rsidR="00FD39DF">
        <w:rPr>
          <w:i/>
        </w:rPr>
        <w:t>)</w:t>
      </w:r>
      <w:r>
        <w:rPr>
          <w:i/>
        </w:rPr>
        <w:t xml:space="preserve"> ze státu na zřizovatele. Od tohoto roku již </w:t>
      </w:r>
      <w:r w:rsidR="00C92658">
        <w:rPr>
          <w:i/>
        </w:rPr>
        <w:t>nejsou</w:t>
      </w:r>
      <w:r>
        <w:rPr>
          <w:i/>
        </w:rPr>
        <w:t xml:space="preserve"> tyto činnosti financovány </w:t>
      </w:r>
      <w:r w:rsidR="00FD39DF">
        <w:rPr>
          <w:i/>
        </w:rPr>
        <w:t xml:space="preserve">dotacemi </w:t>
      </w:r>
      <w:r>
        <w:rPr>
          <w:i/>
        </w:rPr>
        <w:t>ze státního rozpočtu</w:t>
      </w:r>
      <w:r w:rsidR="00FD39DF">
        <w:rPr>
          <w:i/>
        </w:rPr>
        <w:t>. Z tohoto důvodu byl také obcím</w:t>
      </w:r>
      <w:r w:rsidR="004C2A9B">
        <w:rPr>
          <w:i/>
        </w:rPr>
        <w:t xml:space="preserve"> navýšen</w:t>
      </w:r>
      <w:r w:rsidR="00044F2F">
        <w:rPr>
          <w:i/>
        </w:rPr>
        <w:t xml:space="preserve"> podíl na sdílených daních v zákoně o </w:t>
      </w:r>
      <w:r w:rsidR="004C2A9B">
        <w:rPr>
          <w:i/>
        </w:rPr>
        <w:t>RUD</w:t>
      </w:r>
      <w:r w:rsidR="00DC7793" w:rsidRPr="00DC7793">
        <w:rPr>
          <w:i/>
        </w:rPr>
        <w:t xml:space="preserve"> </w:t>
      </w:r>
      <w:r w:rsidR="00DC7793" w:rsidRPr="00802115">
        <w:rPr>
          <w:i/>
        </w:rPr>
        <w:t>tak</w:t>
      </w:r>
      <w:r w:rsidR="00FD39DF">
        <w:rPr>
          <w:i/>
        </w:rPr>
        <w:t>,</w:t>
      </w:r>
      <w:r w:rsidR="00DC7793" w:rsidRPr="00802115">
        <w:rPr>
          <w:i/>
        </w:rPr>
        <w:t xml:space="preserve"> aby tyto výdaje u jimi zřizovaných škol a školských zařízení mohly financovat ze svých vlastních příjmů.</w:t>
      </w:r>
      <w:r>
        <w:rPr>
          <w:i/>
        </w:rPr>
        <w:t xml:space="preserve"> </w:t>
      </w:r>
    </w:p>
    <w:p w14:paraId="1D6442BB" w14:textId="77777777" w:rsidR="005E7C3C" w:rsidRPr="00D93E20" w:rsidRDefault="005E7C3C" w:rsidP="004E7A79">
      <w:pPr>
        <w:rPr>
          <w:i/>
        </w:rPr>
      </w:pPr>
      <w:r>
        <w:rPr>
          <w:i/>
        </w:rPr>
        <w:t xml:space="preserve">***) </w:t>
      </w:r>
      <w:proofErr w:type="gramStart"/>
      <w:r w:rsidR="00340837">
        <w:rPr>
          <w:i/>
        </w:rPr>
        <w:t xml:space="preserve">Vývoj </w:t>
      </w:r>
      <w:r>
        <w:rPr>
          <w:i/>
        </w:rPr>
        <w:t xml:space="preserve"> mezi</w:t>
      </w:r>
      <w:proofErr w:type="gramEnd"/>
      <w:r>
        <w:rPr>
          <w:i/>
        </w:rPr>
        <w:t xml:space="preserve"> roky 2027 a 2026 je </w:t>
      </w:r>
      <w:r w:rsidR="00340837">
        <w:rPr>
          <w:i/>
        </w:rPr>
        <w:t>způsoben poklesem navrhované částky pro rok 2027 v </w:t>
      </w:r>
      <w:proofErr w:type="spellStart"/>
      <w:r w:rsidR="00340837">
        <w:rPr>
          <w:i/>
        </w:rPr>
        <w:t>kategoriii</w:t>
      </w:r>
      <w:proofErr w:type="spellEnd"/>
      <w:r w:rsidR="00340837">
        <w:rPr>
          <w:i/>
        </w:rPr>
        <w:t xml:space="preserve"> investičních transferů.</w:t>
      </w:r>
    </w:p>
    <w:p w14:paraId="2A60C53E" w14:textId="77777777" w:rsidR="00F07C91" w:rsidRPr="00151BDE" w:rsidRDefault="00F07C91" w:rsidP="004317A0">
      <w:pPr>
        <w:pStyle w:val="Nadpis3"/>
      </w:pPr>
      <w:bookmarkStart w:id="75" w:name="_Toc17962164"/>
      <w:bookmarkStart w:id="76" w:name="_Toc238740448"/>
      <w:r w:rsidRPr="00151BDE">
        <w:t>Dotace z kapitoly Všeobecná pokladní správa</w:t>
      </w:r>
      <w:bookmarkEnd w:id="75"/>
      <w:bookmarkEnd w:id="76"/>
    </w:p>
    <w:p w14:paraId="5D7BB609" w14:textId="77777777" w:rsidR="001A3C01" w:rsidRPr="00151BDE" w:rsidRDefault="001A3C01" w:rsidP="004317A0">
      <w:pPr>
        <w:pStyle w:val="Nadpis3"/>
        <w:sectPr w:rsidR="001A3C01" w:rsidRPr="00151BDE" w:rsidSect="0043280A">
          <w:type w:val="continuous"/>
          <w:pgSz w:w="11906" w:h="16838" w:code="9"/>
          <w:pgMar w:top="1134" w:right="1134" w:bottom="1134" w:left="1134" w:header="709" w:footer="709" w:gutter="0"/>
          <w:cols w:space="708"/>
          <w:docGrid w:linePitch="360"/>
        </w:sectPr>
      </w:pPr>
    </w:p>
    <w:p w14:paraId="6E03614A" w14:textId="77777777" w:rsidR="001A3C01" w:rsidRPr="001A3C01" w:rsidRDefault="001A3C01" w:rsidP="00F07C91">
      <w:pPr>
        <w:suppressAutoHyphens/>
        <w:spacing w:after="0"/>
        <w:rPr>
          <w:b/>
        </w:rPr>
      </w:pPr>
      <w:r w:rsidRPr="001A3C01">
        <w:t xml:space="preserve">Dotace z kapitoly Všeobecná pokladní správa zahrnují dotace a příspěvky v ukazatelích </w:t>
      </w:r>
      <w:r w:rsidRPr="001A3C01">
        <w:rPr>
          <w:b/>
        </w:rPr>
        <w:t>Finanční vztah státního rozpočtu k rozpočtům obcí v úhrnech po jednotlivých krajích</w:t>
      </w:r>
      <w:r w:rsidR="00F07C91">
        <w:rPr>
          <w:b/>
        </w:rPr>
        <w:t> </w:t>
      </w:r>
      <w:r w:rsidRPr="001A3C01">
        <w:t>(příloha</w:t>
      </w:r>
      <w:r w:rsidR="00F07C91">
        <w:t> č. </w:t>
      </w:r>
      <w:r w:rsidRPr="001A3C01">
        <w:t>6</w:t>
      </w:r>
      <w:r w:rsidR="00F07C91">
        <w:t> </w:t>
      </w:r>
      <w:r w:rsidRPr="001A3C01">
        <w:t>k</w:t>
      </w:r>
      <w:r w:rsidR="00F07C91">
        <w:t> </w:t>
      </w:r>
      <w:r w:rsidRPr="001A3C01">
        <w:t>zákonu</w:t>
      </w:r>
      <w:r w:rsidR="00F07C91">
        <w:t> </w:t>
      </w:r>
      <w:r w:rsidRPr="001A3C01">
        <w:t>o</w:t>
      </w:r>
      <w:r w:rsidR="00F07C91">
        <w:t> </w:t>
      </w:r>
      <w:r w:rsidRPr="001A3C01">
        <w:t>státním</w:t>
      </w:r>
      <w:r w:rsidR="00F07C91">
        <w:t> </w:t>
      </w:r>
      <w:r w:rsidRPr="001A3C01">
        <w:t>rozpočtu),</w:t>
      </w:r>
      <w:r w:rsidR="00D52E09">
        <w:t xml:space="preserve"> </w:t>
      </w:r>
      <w:r w:rsidRPr="001A3C01">
        <w:rPr>
          <w:b/>
        </w:rPr>
        <w:t>Finanční vztah státního rozpočtu k rozpočtu hl. m.</w:t>
      </w:r>
      <w:r w:rsidR="00F07C91">
        <w:rPr>
          <w:b/>
        </w:rPr>
        <w:t> </w:t>
      </w:r>
      <w:r w:rsidRPr="001A3C01">
        <w:rPr>
          <w:b/>
        </w:rPr>
        <w:t xml:space="preserve">Prahy </w:t>
      </w:r>
      <w:r w:rsidRPr="001A3C01">
        <w:t xml:space="preserve">(příloha č. 7 k zákonu o státním rozpočtu) </w:t>
      </w:r>
      <w:r w:rsidRPr="001A3C01">
        <w:rPr>
          <w:b/>
        </w:rPr>
        <w:t>a</w:t>
      </w:r>
      <w:r w:rsidR="00F672D7">
        <w:rPr>
          <w:b/>
        </w:rPr>
        <w:t> </w:t>
      </w:r>
      <w:r w:rsidRPr="001A3C01">
        <w:rPr>
          <w:b/>
        </w:rPr>
        <w:t>ostatní dotace z kapitoly Všeobecná pokladní správa.</w:t>
      </w:r>
    </w:p>
    <w:p w14:paraId="12B854EA" w14:textId="77777777" w:rsidR="001A3C01" w:rsidRDefault="001A3C01" w:rsidP="00F07C91">
      <w:pPr>
        <w:spacing w:line="360" w:lineRule="auto"/>
        <w:sectPr w:rsidR="001A3C01" w:rsidSect="00D6439D">
          <w:type w:val="continuous"/>
          <w:pgSz w:w="11906" w:h="16838" w:code="9"/>
          <w:pgMar w:top="1134" w:right="1134" w:bottom="1134" w:left="1134" w:header="709" w:footer="709" w:gutter="0"/>
          <w:cols w:space="397"/>
          <w:docGrid w:linePitch="360"/>
        </w:sectPr>
      </w:pPr>
    </w:p>
    <w:p w14:paraId="449E4064" w14:textId="77777777" w:rsidR="0086136B" w:rsidRDefault="0086136B" w:rsidP="0086136B">
      <w:pPr>
        <w:pStyle w:val="Titulek"/>
        <w:spacing w:after="120"/>
        <w:ind w:left="851" w:hanging="851"/>
      </w:pPr>
      <w:bookmarkStart w:id="77" w:name="_Toc238740292"/>
      <w:r w:rsidRPr="005D07EA">
        <w:lastRenderedPageBreak/>
        <w:t xml:space="preserve">Tabulka </w:t>
      </w:r>
      <w:r w:rsidR="00BA56FE">
        <w:fldChar w:fldCharType="begin"/>
      </w:r>
      <w:r w:rsidR="00BA56FE">
        <w:instrText xml:space="preserve"> SEQ Tabulka \* ARABIC </w:instrText>
      </w:r>
      <w:r w:rsidR="00BA56FE">
        <w:fldChar w:fldCharType="separate"/>
      </w:r>
      <w:r w:rsidR="00DE3C92">
        <w:rPr>
          <w:noProof/>
        </w:rPr>
        <w:t>5</w:t>
      </w:r>
      <w:r w:rsidR="00BA56FE">
        <w:rPr>
          <w:noProof/>
        </w:rPr>
        <w:fldChar w:fldCharType="end"/>
      </w:r>
      <w:r w:rsidRPr="00B078A8">
        <w:t>: Dotace a příspěvky rozpočtované pro obce</w:t>
      </w:r>
      <w:r w:rsidR="00F75AFF" w:rsidRPr="00B078A8">
        <w:t xml:space="preserve"> a hl. město Prahu</w:t>
      </w:r>
      <w:r w:rsidRPr="00B078A8">
        <w:t xml:space="preserve"> v kapitole Všeobecná pokladní správa v</w:t>
      </w:r>
      <w:r w:rsidR="00F75AFF" w:rsidRPr="00B078A8">
        <w:t> </w:t>
      </w:r>
      <w:r w:rsidRPr="00B078A8">
        <w:t>letech 20</w:t>
      </w:r>
      <w:r w:rsidR="00916187" w:rsidRPr="00B078A8">
        <w:t>2</w:t>
      </w:r>
      <w:r w:rsidR="00BC1270">
        <w:t>2</w:t>
      </w:r>
      <w:r w:rsidR="009974F5" w:rsidRPr="00B078A8">
        <w:t> </w:t>
      </w:r>
      <w:r w:rsidR="007A39D3" w:rsidRPr="00B078A8">
        <w:t>-</w:t>
      </w:r>
      <w:r w:rsidR="009974F5" w:rsidRPr="00B078A8">
        <w:t> </w:t>
      </w:r>
      <w:r w:rsidRPr="00B078A8">
        <w:t>202</w:t>
      </w:r>
      <w:r w:rsidR="00BC1270">
        <w:t>7</w:t>
      </w:r>
      <w:r w:rsidR="007A39D3" w:rsidRPr="00B078A8">
        <w:t> </w:t>
      </w:r>
      <w:r w:rsidRPr="00B078A8">
        <w:rPr>
          <w:b w:val="0"/>
          <w:i/>
        </w:rPr>
        <w:t>(v</w:t>
      </w:r>
      <w:r w:rsidR="001C7F66" w:rsidRPr="00B078A8">
        <w:rPr>
          <w:b w:val="0"/>
          <w:i/>
        </w:rPr>
        <w:t> </w:t>
      </w:r>
      <w:r w:rsidR="00D53C62" w:rsidRPr="00B078A8">
        <w:rPr>
          <w:b w:val="0"/>
          <w:i/>
        </w:rPr>
        <w:t>tis</w:t>
      </w:r>
      <w:r w:rsidR="00344991" w:rsidRPr="00B078A8">
        <w:rPr>
          <w:b w:val="0"/>
          <w:i/>
        </w:rPr>
        <w:t>. </w:t>
      </w:r>
      <w:r w:rsidRPr="00B078A8">
        <w:rPr>
          <w:b w:val="0"/>
          <w:i/>
        </w:rPr>
        <w:t>Kč)</w:t>
      </w:r>
      <w:bookmarkEnd w:id="77"/>
    </w:p>
    <w:p w14:paraId="06191CB1" w14:textId="77777777" w:rsidR="00364DE4" w:rsidRDefault="0051356F" w:rsidP="00364DE4">
      <w:pPr>
        <w:jc w:val="center"/>
        <w:rPr>
          <w:b/>
          <w:sz w:val="26"/>
          <w:szCs w:val="26"/>
        </w:rPr>
        <w:sectPr w:rsidR="00364DE4" w:rsidSect="0043280A">
          <w:type w:val="continuous"/>
          <w:pgSz w:w="11906" w:h="16838" w:code="9"/>
          <w:pgMar w:top="1134" w:right="1134" w:bottom="1134" w:left="1134" w:header="709" w:footer="709" w:gutter="0"/>
          <w:cols w:space="708"/>
          <w:docGrid w:linePitch="360"/>
        </w:sectPr>
      </w:pPr>
      <w:r>
        <w:rPr>
          <w:b/>
          <w:noProof/>
          <w:sz w:val="26"/>
          <w:szCs w:val="26"/>
        </w:rPr>
        <w:drawing>
          <wp:inline distT="0" distB="0" distL="0" distR="0" wp14:anchorId="20E7A67D" wp14:editId="71EACDE5">
            <wp:extent cx="6276975" cy="3838575"/>
            <wp:effectExtent l="0" t="0" r="9525" b="952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6975" cy="3838575"/>
                    </a:xfrm>
                    <a:prstGeom prst="rect">
                      <a:avLst/>
                    </a:prstGeom>
                    <a:noFill/>
                    <a:ln>
                      <a:noFill/>
                    </a:ln>
                  </pic:spPr>
                </pic:pic>
              </a:graphicData>
            </a:graphic>
          </wp:inline>
        </w:drawing>
      </w:r>
    </w:p>
    <w:p w14:paraId="0C6E560C" w14:textId="77777777" w:rsidR="00B82CB7" w:rsidRDefault="00AE23BF" w:rsidP="001E3191">
      <w:pPr>
        <w:spacing w:before="240"/>
        <w:rPr>
          <w:b/>
          <w:sz w:val="26"/>
          <w:szCs w:val="26"/>
        </w:rPr>
      </w:pPr>
      <w:r w:rsidRPr="0025661A">
        <w:rPr>
          <w:b/>
          <w:sz w:val="26"/>
          <w:szCs w:val="26"/>
        </w:rPr>
        <w:t>Dotace a příspěvky obsažené ve</w:t>
      </w:r>
      <w:r w:rsidR="00CD152E" w:rsidRPr="0025661A">
        <w:rPr>
          <w:b/>
          <w:sz w:val="26"/>
          <w:szCs w:val="26"/>
        </w:rPr>
        <w:t xml:space="preserve"> </w:t>
      </w:r>
      <w:r w:rsidR="00B82CB7" w:rsidRPr="0025661A">
        <w:rPr>
          <w:b/>
          <w:sz w:val="26"/>
          <w:szCs w:val="26"/>
        </w:rPr>
        <w:t>finančním vztahu státního rozpočtu</w:t>
      </w:r>
      <w:r w:rsidR="00CD152E" w:rsidRPr="0025661A">
        <w:rPr>
          <w:b/>
          <w:sz w:val="26"/>
          <w:szCs w:val="26"/>
        </w:rPr>
        <w:t xml:space="preserve"> </w:t>
      </w:r>
      <w:r w:rsidR="00B82CB7" w:rsidRPr="0025661A">
        <w:rPr>
          <w:b/>
          <w:sz w:val="26"/>
          <w:szCs w:val="26"/>
        </w:rPr>
        <w:t>k rozpočtům obcí a rozpočtu hl. m. Prahy:</w:t>
      </w:r>
    </w:p>
    <w:p w14:paraId="7FE7B01F" w14:textId="77777777" w:rsidR="0028241F" w:rsidRDefault="0028241F" w:rsidP="0028241F">
      <w:pPr>
        <w:rPr>
          <w:rFonts w:asciiTheme="minorHAnsi" w:hAnsiTheme="minorHAnsi"/>
          <w:color w:val="FF0000"/>
        </w:rPr>
        <w:sectPr w:rsidR="0028241F" w:rsidSect="0043280A">
          <w:footnotePr>
            <w:pos w:val="beneathText"/>
          </w:footnotePr>
          <w:type w:val="continuous"/>
          <w:pgSz w:w="11906" w:h="16838" w:code="9"/>
          <w:pgMar w:top="1134" w:right="1134" w:bottom="1134" w:left="1134" w:header="709" w:footer="709" w:gutter="0"/>
          <w:cols w:space="708"/>
          <w:docGrid w:linePitch="360"/>
        </w:sectPr>
      </w:pPr>
    </w:p>
    <w:p w14:paraId="765C8414" w14:textId="77777777" w:rsidR="0058299F" w:rsidRPr="00C75143" w:rsidRDefault="00AE23BF" w:rsidP="00C40003">
      <w:pPr>
        <w:pStyle w:val="Odstavecseseznamem"/>
        <w:keepNext/>
        <w:numPr>
          <w:ilvl w:val="0"/>
          <w:numId w:val="7"/>
        </w:numPr>
        <w:tabs>
          <w:tab w:val="num" w:pos="567"/>
          <w:tab w:val="right" w:pos="9072"/>
        </w:tabs>
        <w:autoSpaceDE w:val="0"/>
        <w:autoSpaceDN w:val="0"/>
        <w:adjustRightInd w:val="0"/>
        <w:ind w:left="357" w:hanging="357"/>
        <w:contextualSpacing w:val="0"/>
        <w:rPr>
          <w:b/>
          <w:sz w:val="24"/>
          <w:szCs w:val="24"/>
        </w:rPr>
      </w:pPr>
      <w:r w:rsidRPr="00C75143">
        <w:rPr>
          <w:b/>
          <w:bCs/>
          <w:iCs/>
          <w:sz w:val="24"/>
          <w:szCs w:val="24"/>
        </w:rPr>
        <w:t xml:space="preserve">Příspěvek na výkon státní správy pro obce </w:t>
      </w:r>
      <w:r w:rsidR="0032144F">
        <w:rPr>
          <w:b/>
          <w:bCs/>
          <w:iCs/>
          <w:sz w:val="24"/>
          <w:szCs w:val="24"/>
        </w:rPr>
        <w:t>(s výjimkou hl. m. Prahy)</w:t>
      </w:r>
    </w:p>
    <w:p w14:paraId="5643E5FB" w14:textId="77777777" w:rsidR="00FE01DB" w:rsidRDefault="00FE01DB" w:rsidP="00FE01DB">
      <w:pPr>
        <w:rPr>
          <w:rFonts w:asciiTheme="minorHAnsi" w:hAnsiTheme="minorHAnsi"/>
        </w:rPr>
        <w:sectPr w:rsidR="00FE01DB" w:rsidSect="0043280A">
          <w:footnotePr>
            <w:pos w:val="beneathText"/>
          </w:footnotePr>
          <w:type w:val="continuous"/>
          <w:pgSz w:w="11906" w:h="16838" w:code="9"/>
          <w:pgMar w:top="1134" w:right="1134" w:bottom="1134" w:left="1134" w:header="709" w:footer="709" w:gutter="0"/>
          <w:cols w:space="708"/>
          <w:docGrid w:linePitch="360"/>
        </w:sectPr>
      </w:pPr>
    </w:p>
    <w:p w14:paraId="05DAABA0" w14:textId="77777777" w:rsidR="0078220B" w:rsidRPr="00CD248E" w:rsidRDefault="0078220B" w:rsidP="0078220B">
      <w:r w:rsidRPr="00DC17F5">
        <w:t>Postup pro stanovení výše příspěvku na výkon státní správy jednotlivým obcím je stanoven přílohou č. 8 k zákonu o státním rozpočtu ČR na rok 202</w:t>
      </w:r>
      <w:r w:rsidR="00CF5095" w:rsidRPr="00DC17F5">
        <w:t>7</w:t>
      </w:r>
      <w:r w:rsidRPr="00DC17F5">
        <w:t>.</w:t>
      </w:r>
    </w:p>
    <w:p w14:paraId="30F6B9A5" w14:textId="77777777" w:rsidR="00006FEC" w:rsidRPr="00CD248E" w:rsidRDefault="00006FEC" w:rsidP="00006FEC">
      <w:pPr>
        <w:suppressAutoHyphens/>
        <w:autoSpaceDE w:val="0"/>
        <w:autoSpaceDN w:val="0"/>
        <w:adjustRightInd w:val="0"/>
        <w:spacing w:after="0"/>
        <w:rPr>
          <w:b/>
        </w:rPr>
      </w:pPr>
      <w:r w:rsidRPr="00CD248E">
        <w:rPr>
          <w:b/>
        </w:rPr>
        <w:t xml:space="preserve">Obecná charakteristika příspěvku na výkon státní správy pro obce: </w:t>
      </w:r>
    </w:p>
    <w:p w14:paraId="043CC257" w14:textId="77777777" w:rsidR="00006FEC" w:rsidRPr="00CD248E" w:rsidRDefault="00006FEC" w:rsidP="00006FEC">
      <w:pPr>
        <w:pStyle w:val="Odstavecseseznamem"/>
        <w:numPr>
          <w:ilvl w:val="0"/>
          <w:numId w:val="17"/>
        </w:numPr>
        <w:autoSpaceDE w:val="0"/>
        <w:autoSpaceDN w:val="0"/>
        <w:adjustRightInd w:val="0"/>
        <w:spacing w:after="0"/>
        <w:rPr>
          <w:rFonts w:asciiTheme="minorHAnsi" w:hAnsiTheme="minorHAnsi"/>
        </w:rPr>
      </w:pPr>
      <w:r w:rsidRPr="00CD248E">
        <w:rPr>
          <w:rFonts w:asciiTheme="minorHAnsi" w:hAnsiTheme="minorHAnsi"/>
        </w:rPr>
        <w:t xml:space="preserve">Příspěvek je určen na částečnou úhradu výdajů spojených s výkonem státní správy dle § 62 zákona č. 128/2000 Sb., o obcích (obecní zřízení), ve znění pozdějších předpisů. </w:t>
      </w:r>
    </w:p>
    <w:p w14:paraId="29F83D74" w14:textId="77777777" w:rsidR="00006FEC" w:rsidRPr="00CD248E" w:rsidRDefault="00006FEC" w:rsidP="00006FEC">
      <w:pPr>
        <w:pStyle w:val="Odstavecseseznamem"/>
        <w:numPr>
          <w:ilvl w:val="0"/>
          <w:numId w:val="17"/>
        </w:numPr>
        <w:autoSpaceDE w:val="0"/>
        <w:autoSpaceDN w:val="0"/>
        <w:adjustRightInd w:val="0"/>
        <w:spacing w:after="0"/>
        <w:rPr>
          <w:rFonts w:asciiTheme="minorHAnsi" w:hAnsiTheme="minorHAnsi"/>
          <w:color w:val="000000"/>
        </w:rPr>
      </w:pPr>
      <w:r w:rsidRPr="000E747B">
        <w:rPr>
          <w:rFonts w:asciiTheme="minorHAnsi" w:hAnsiTheme="minorHAnsi"/>
          <w:bCs/>
        </w:rPr>
        <w:t xml:space="preserve">Konkrétní příspěvek pro jednotlivé obce </w:t>
      </w:r>
      <w:r w:rsidRPr="00716C07">
        <w:rPr>
          <w:rFonts w:asciiTheme="minorHAnsi" w:hAnsiTheme="minorHAnsi"/>
          <w:bCs/>
        </w:rPr>
        <w:t>je součtem příspěvků všech skutečně vykonávaných působností dané obce (základní působnost, působnost stavebního úřadu, působnost matričního úřadu, působnost pověřeného obecního</w:t>
      </w:r>
      <w:r>
        <w:rPr>
          <w:rFonts w:asciiTheme="minorHAnsi" w:hAnsiTheme="minorHAnsi"/>
          <w:bCs/>
          <w:color w:val="000000"/>
        </w:rPr>
        <w:t xml:space="preserve"> úřadu,</w:t>
      </w:r>
      <w:r w:rsidRPr="000E747B">
        <w:rPr>
          <w:rFonts w:asciiTheme="minorHAnsi" w:hAnsiTheme="minorHAnsi"/>
          <w:bCs/>
          <w:color w:val="000000"/>
        </w:rPr>
        <w:t xml:space="preserve"> působnost obce s rozšířenou </w:t>
      </w:r>
      <w:r w:rsidRPr="00E2010A">
        <w:rPr>
          <w:rFonts w:asciiTheme="minorHAnsi" w:hAnsiTheme="minorHAnsi"/>
          <w:bCs/>
          <w:color w:val="000000"/>
        </w:rPr>
        <w:t>působností a působnost stavebního úřadu obce s rozšířenou působností). U</w:t>
      </w:r>
      <w:r w:rsidRPr="000E747B">
        <w:rPr>
          <w:rFonts w:asciiTheme="minorHAnsi" w:hAnsiTheme="minorHAnsi"/>
          <w:bCs/>
          <w:color w:val="000000"/>
        </w:rPr>
        <w:t> některých obcí se navíc přičítají další částky na zajištění dalších specifických správních činností viz část</w:t>
      </w:r>
      <w:r w:rsidRPr="00716C07">
        <w:rPr>
          <w:rFonts w:asciiTheme="minorHAnsi" w:hAnsiTheme="minorHAnsi"/>
          <w:bCs/>
          <w:color w:val="000000"/>
        </w:rPr>
        <w:t xml:space="preserve"> </w:t>
      </w:r>
      <w:r w:rsidRPr="000E747B">
        <w:rPr>
          <w:rFonts w:asciiTheme="minorHAnsi" w:hAnsiTheme="minorHAnsi"/>
          <w:bCs/>
          <w:color w:val="000000"/>
        </w:rPr>
        <w:t>1.C),</w:t>
      </w:r>
      <w:r w:rsidRPr="00716C07">
        <w:rPr>
          <w:rFonts w:asciiTheme="minorHAnsi" w:hAnsiTheme="minorHAnsi"/>
          <w:bCs/>
          <w:color w:val="000000"/>
        </w:rPr>
        <w:t xml:space="preserve"> </w:t>
      </w:r>
      <w:r w:rsidRPr="000E747B">
        <w:rPr>
          <w:rFonts w:asciiTheme="minorHAnsi" w:hAnsiTheme="minorHAnsi"/>
          <w:bCs/>
          <w:color w:val="000000"/>
        </w:rPr>
        <w:t>1.D), 1.E), 1.F), 1.G), 1.H), 1.I)</w:t>
      </w:r>
      <w:r>
        <w:rPr>
          <w:rFonts w:asciiTheme="minorHAnsi" w:hAnsiTheme="minorHAnsi"/>
          <w:bCs/>
          <w:color w:val="000000"/>
        </w:rPr>
        <w:t xml:space="preserve"> a</w:t>
      </w:r>
      <w:r w:rsidRPr="000E747B">
        <w:rPr>
          <w:rFonts w:asciiTheme="minorHAnsi" w:hAnsiTheme="minorHAnsi"/>
          <w:bCs/>
          <w:color w:val="000000"/>
        </w:rPr>
        <w:t> 1.J) přílohy č. 8</w:t>
      </w:r>
      <w:r w:rsidRPr="00716C07">
        <w:rPr>
          <w:rFonts w:asciiTheme="minorHAnsi" w:hAnsiTheme="minorHAnsi"/>
          <w:bCs/>
          <w:color w:val="000000"/>
        </w:rPr>
        <w:t xml:space="preserve"> k zákonu</w:t>
      </w:r>
      <w:r w:rsidRPr="00CD248E">
        <w:rPr>
          <w:rFonts w:asciiTheme="minorHAnsi" w:hAnsiTheme="minorHAnsi"/>
          <w:color w:val="000000"/>
        </w:rPr>
        <w:t xml:space="preserve"> o státním rozpočtu ČR na rok </w:t>
      </w:r>
      <w:r>
        <w:rPr>
          <w:rFonts w:asciiTheme="minorHAnsi" w:hAnsiTheme="minorHAnsi"/>
          <w:color w:val="000000"/>
        </w:rPr>
        <w:t>2027</w:t>
      </w:r>
      <w:r w:rsidRPr="00CD248E">
        <w:rPr>
          <w:rFonts w:asciiTheme="minorHAnsi" w:hAnsiTheme="minorHAnsi"/>
          <w:color w:val="000000"/>
        </w:rPr>
        <w:t xml:space="preserve">, např. na zajištění výkonu veřejného opatrovnictví obcemi, vydávání občanských průkazů (obecně výkonové složky). </w:t>
      </w:r>
    </w:p>
    <w:p w14:paraId="335A474F" w14:textId="77777777" w:rsidR="00006FEC" w:rsidRPr="00CD248E" w:rsidRDefault="00006FEC" w:rsidP="00006FEC">
      <w:pPr>
        <w:pStyle w:val="Odstavecseseznamem"/>
        <w:numPr>
          <w:ilvl w:val="0"/>
          <w:numId w:val="17"/>
        </w:numPr>
        <w:autoSpaceDE w:val="0"/>
        <w:autoSpaceDN w:val="0"/>
        <w:adjustRightInd w:val="0"/>
        <w:spacing w:after="0"/>
        <w:rPr>
          <w:rFonts w:asciiTheme="minorHAnsi" w:hAnsiTheme="minorHAnsi"/>
          <w:b/>
        </w:rPr>
      </w:pPr>
      <w:r w:rsidRPr="00CD248E">
        <w:rPr>
          <w:rFonts w:asciiTheme="minorHAnsi" w:hAnsiTheme="minorHAnsi"/>
          <w:color w:val="000000"/>
        </w:rPr>
        <w:t xml:space="preserve">Do výše příspěvku se promítá celkový počet obyvatel obce, počet obyvatel správního obvodu a u obcí s rozšířenou působností také poměr správního centra ke správnímu obvodu vyjádřený počtem obyvatel. Příspěvky na zajištění financování dalších specifických činností jsou závislé na jiných parametrech, např. na počtu </w:t>
      </w:r>
      <w:proofErr w:type="spellStart"/>
      <w:r w:rsidRPr="00CD248E">
        <w:rPr>
          <w:rFonts w:asciiTheme="minorHAnsi" w:hAnsiTheme="minorHAnsi"/>
          <w:color w:val="000000"/>
        </w:rPr>
        <w:t>opatrovanců</w:t>
      </w:r>
      <w:proofErr w:type="spellEnd"/>
      <w:r w:rsidRPr="00CD248E">
        <w:rPr>
          <w:rFonts w:asciiTheme="minorHAnsi" w:hAnsiTheme="minorHAnsi"/>
          <w:color w:val="000000"/>
        </w:rPr>
        <w:t xml:space="preserve">, </w:t>
      </w:r>
      <w:r>
        <w:rPr>
          <w:rFonts w:asciiTheme="minorHAnsi" w:hAnsiTheme="minorHAnsi"/>
          <w:color w:val="000000"/>
        </w:rPr>
        <w:t>počtu vydaných řidičských průkazů</w:t>
      </w:r>
      <w:r w:rsidRPr="00CD248E">
        <w:rPr>
          <w:rFonts w:asciiTheme="minorHAnsi" w:hAnsiTheme="minorHAnsi"/>
          <w:color w:val="000000"/>
        </w:rPr>
        <w:t xml:space="preserve"> apod.</w:t>
      </w:r>
    </w:p>
    <w:p w14:paraId="296E7612" w14:textId="77777777" w:rsidR="00006FEC" w:rsidRDefault="00006FEC" w:rsidP="00006FEC">
      <w:pPr>
        <w:autoSpaceDE w:val="0"/>
        <w:autoSpaceDN w:val="0"/>
        <w:adjustRightInd w:val="0"/>
        <w:spacing w:after="0"/>
        <w:rPr>
          <w:rFonts w:asciiTheme="minorHAnsi" w:hAnsiTheme="minorHAnsi"/>
        </w:rPr>
      </w:pPr>
      <w:r w:rsidRPr="00E15981">
        <w:rPr>
          <w:rFonts w:asciiTheme="minorHAnsi" w:hAnsiTheme="minorHAnsi"/>
        </w:rPr>
        <w:t xml:space="preserve">Obce s rozšířenou působností Černošice, Nýřany a Šlapanice podle § 6 zákona č. 51/2020 Sb., o územně správním členění státu, mohou vykonávat svou působnost na detašovaném pracovišti mimo svůj správní obvod. Princip rozdělení financí mezi uvedené obce vychází z aktuálního počtu obyvatel správního obvodu ORP a počtu úředních úvazků dislokovaných na detašovaném pracovišti k datu 1. 5. </w:t>
      </w:r>
      <w:r>
        <w:rPr>
          <w:rFonts w:asciiTheme="minorHAnsi" w:hAnsiTheme="minorHAnsi"/>
        </w:rPr>
        <w:t>2026</w:t>
      </w:r>
      <w:r w:rsidRPr="00E15981">
        <w:rPr>
          <w:rFonts w:asciiTheme="minorHAnsi" w:hAnsiTheme="minorHAnsi"/>
        </w:rPr>
        <w:t>.</w:t>
      </w:r>
    </w:p>
    <w:p w14:paraId="0DB45840" w14:textId="77777777" w:rsidR="00006FEC" w:rsidRDefault="00006FEC" w:rsidP="00006FEC">
      <w:pPr>
        <w:autoSpaceDE w:val="0"/>
        <w:autoSpaceDN w:val="0"/>
        <w:adjustRightInd w:val="0"/>
        <w:spacing w:after="0"/>
        <w:rPr>
          <w:rFonts w:asciiTheme="minorHAnsi" w:hAnsiTheme="minorHAnsi"/>
          <w:b/>
        </w:rPr>
      </w:pPr>
    </w:p>
    <w:p w14:paraId="5AAA3C35" w14:textId="77777777" w:rsidR="00006FEC" w:rsidRPr="007079DA" w:rsidRDefault="00006FEC" w:rsidP="00006FEC">
      <w:pPr>
        <w:autoSpaceDE w:val="0"/>
        <w:autoSpaceDN w:val="0"/>
        <w:adjustRightInd w:val="0"/>
        <w:spacing w:after="0"/>
        <w:rPr>
          <w:rFonts w:asciiTheme="minorHAnsi" w:hAnsiTheme="minorHAnsi"/>
          <w:b/>
        </w:rPr>
      </w:pPr>
      <w:r w:rsidRPr="007079DA">
        <w:rPr>
          <w:rFonts w:asciiTheme="minorHAnsi" w:hAnsiTheme="minorHAnsi"/>
          <w:b/>
        </w:rPr>
        <w:t>Vlivy zohledněné v příspěvku na výkon státní správy pro obce v roce 202</w:t>
      </w:r>
      <w:r>
        <w:rPr>
          <w:rFonts w:asciiTheme="minorHAnsi" w:hAnsiTheme="minorHAnsi"/>
          <w:b/>
        </w:rPr>
        <w:t>7</w:t>
      </w:r>
      <w:r w:rsidRPr="007079DA">
        <w:rPr>
          <w:rFonts w:asciiTheme="minorHAnsi" w:hAnsiTheme="minorHAnsi"/>
          <w:b/>
        </w:rPr>
        <w:t>:</w:t>
      </w:r>
    </w:p>
    <w:p w14:paraId="4FD4967E" w14:textId="77777777" w:rsidR="00006FEC" w:rsidRPr="007079DA" w:rsidRDefault="00006FEC" w:rsidP="00006FEC">
      <w:pPr>
        <w:pStyle w:val="Odstavecseseznamem"/>
        <w:numPr>
          <w:ilvl w:val="0"/>
          <w:numId w:val="19"/>
        </w:numPr>
        <w:autoSpaceDE w:val="0"/>
        <w:autoSpaceDN w:val="0"/>
        <w:adjustRightInd w:val="0"/>
        <w:spacing w:after="0"/>
        <w:rPr>
          <w:rFonts w:asciiTheme="minorHAnsi" w:hAnsiTheme="minorHAnsi"/>
        </w:rPr>
      </w:pPr>
      <w:r w:rsidRPr="007079DA">
        <w:rPr>
          <w:rFonts w:asciiTheme="minorHAnsi" w:hAnsiTheme="minorHAnsi"/>
        </w:rPr>
        <w:t>změna počtu obyvatel dle bilance obyvatel ČR k 1. 1. 202</w:t>
      </w:r>
      <w:r>
        <w:rPr>
          <w:rFonts w:asciiTheme="minorHAnsi" w:hAnsiTheme="minorHAnsi"/>
        </w:rPr>
        <w:t>6</w:t>
      </w:r>
      <w:r w:rsidRPr="007079DA">
        <w:rPr>
          <w:rFonts w:asciiTheme="minorHAnsi" w:hAnsiTheme="minorHAnsi"/>
        </w:rPr>
        <w:t xml:space="preserve"> vydané Českým statistickým úřadem (dále jen „ČSÚ“),</w:t>
      </w:r>
    </w:p>
    <w:p w14:paraId="299E466D"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sidRPr="0078220B">
        <w:rPr>
          <w:rFonts w:asciiTheme="minorHAnsi" w:hAnsiTheme="minorHAnsi"/>
        </w:rPr>
        <w:lastRenderedPageBreak/>
        <w:t>zrušený matriční úřad</w:t>
      </w:r>
      <w:r>
        <w:rPr>
          <w:rFonts w:asciiTheme="minorHAnsi" w:hAnsiTheme="minorHAnsi"/>
        </w:rPr>
        <w:t xml:space="preserve"> Čachovice, Pačejov, Prakšice</w:t>
      </w:r>
      <w:r w:rsidRPr="0078220B">
        <w:rPr>
          <w:rFonts w:asciiTheme="minorHAnsi" w:hAnsiTheme="minorHAnsi"/>
        </w:rPr>
        <w:t>,</w:t>
      </w:r>
      <w:r>
        <w:rPr>
          <w:rFonts w:asciiTheme="minorHAnsi" w:hAnsiTheme="minorHAnsi"/>
        </w:rPr>
        <w:t xml:space="preserve"> Spálov,</w:t>
      </w:r>
    </w:p>
    <w:p w14:paraId="38009798"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Pr>
          <w:rFonts w:asciiTheme="minorHAnsi" w:hAnsiTheme="minorHAnsi"/>
        </w:rPr>
        <w:t>zrušený stavební úřad Drnholec, Chlumec, Jevíčko, Moravský Beroun, Průhonice, Řevnice, Třebechovice p. Orebem, Velká Polom,</w:t>
      </w:r>
    </w:p>
    <w:p w14:paraId="09C46D73"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sidRPr="00B453A5">
        <w:rPr>
          <w:rFonts w:asciiTheme="minorHAnsi" w:hAnsiTheme="minorHAnsi"/>
        </w:rPr>
        <w:t xml:space="preserve">změny působností v důsledku změn správních obvodů dle </w:t>
      </w:r>
      <w:r>
        <w:rPr>
          <w:rFonts w:asciiTheme="minorHAnsi" w:hAnsiTheme="minorHAnsi"/>
        </w:rPr>
        <w:t>vyhlášky č. 536/2025 Sb. (která mění správní obvody POÚ a ORP), vyhlášky č. 481/2025 Sb. (o matričních úřadech) a vyhlášky č. 281/2025 Sb. (o stavebních úřadech),</w:t>
      </w:r>
    </w:p>
    <w:p w14:paraId="4FA79657"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Pr>
          <w:rFonts w:asciiTheme="minorHAnsi" w:hAnsiTheme="minorHAnsi"/>
        </w:rPr>
        <w:t xml:space="preserve">navýšení platby za výkon veřejného opatrovnictví na </w:t>
      </w:r>
      <w:r w:rsidR="00A8384C">
        <w:rPr>
          <w:rFonts w:asciiTheme="minorHAnsi" w:hAnsiTheme="minorHAnsi"/>
        </w:rPr>
        <w:t xml:space="preserve">32 </w:t>
      </w:r>
      <w:r>
        <w:rPr>
          <w:rFonts w:asciiTheme="minorHAnsi" w:hAnsiTheme="minorHAnsi"/>
        </w:rPr>
        <w:t>000 Kč,</w:t>
      </w:r>
    </w:p>
    <w:p w14:paraId="6B3F5EF8"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Pr>
          <w:rFonts w:asciiTheme="minorHAnsi" w:hAnsiTheme="minorHAnsi"/>
        </w:rPr>
        <w:t>navýšení objemu příspěvku na působnost ORP o 9,21 %,</w:t>
      </w:r>
    </w:p>
    <w:p w14:paraId="792B485A" w14:textId="77777777" w:rsidR="00006FEC" w:rsidRDefault="00006FEC" w:rsidP="00006FEC">
      <w:pPr>
        <w:pStyle w:val="Odstavecseseznamem"/>
        <w:numPr>
          <w:ilvl w:val="0"/>
          <w:numId w:val="19"/>
        </w:numPr>
        <w:autoSpaceDE w:val="0"/>
        <w:autoSpaceDN w:val="0"/>
        <w:adjustRightInd w:val="0"/>
        <w:spacing w:after="0"/>
        <w:rPr>
          <w:rFonts w:asciiTheme="minorHAnsi" w:hAnsiTheme="minorHAnsi"/>
        </w:rPr>
      </w:pPr>
      <w:r>
        <w:rPr>
          <w:rFonts w:asciiTheme="minorHAnsi" w:hAnsiTheme="minorHAnsi"/>
        </w:rPr>
        <w:t>navýšení objemu příspěvku na působnost základní a POÚ o 1,5 %,</w:t>
      </w:r>
    </w:p>
    <w:p w14:paraId="0C839311" w14:textId="77777777" w:rsidR="00006FEC" w:rsidRPr="007C276F" w:rsidRDefault="00006FEC" w:rsidP="00006FEC">
      <w:pPr>
        <w:pStyle w:val="Odstavecseseznamem"/>
        <w:numPr>
          <w:ilvl w:val="0"/>
          <w:numId w:val="19"/>
        </w:numPr>
        <w:autoSpaceDE w:val="0"/>
        <w:autoSpaceDN w:val="0"/>
        <w:adjustRightInd w:val="0"/>
        <w:spacing w:after="0"/>
        <w:rPr>
          <w:rFonts w:asciiTheme="minorHAnsi" w:hAnsiTheme="minorHAnsi"/>
        </w:rPr>
      </w:pPr>
      <w:r w:rsidRPr="00137379">
        <w:rPr>
          <w:rStyle w:val="bumpedfont17"/>
        </w:rPr>
        <w:t>přesun výkonové části příspěvku za ukončenou agendu územního plánování do působnosti stavebního úřadu ORP formou navýšení koeficientů</w:t>
      </w:r>
      <w:r>
        <w:rPr>
          <w:rStyle w:val="bumpedfont17"/>
        </w:rPr>
        <w:t>,</w:t>
      </w:r>
    </w:p>
    <w:p w14:paraId="2EADBC15" w14:textId="77777777" w:rsidR="00006FEC" w:rsidRPr="00CD610E" w:rsidRDefault="00006FEC" w:rsidP="00006FEC">
      <w:pPr>
        <w:pStyle w:val="Odstavecseseznamem"/>
        <w:numPr>
          <w:ilvl w:val="0"/>
          <w:numId w:val="19"/>
        </w:numPr>
        <w:autoSpaceDE w:val="0"/>
        <w:autoSpaceDN w:val="0"/>
        <w:adjustRightInd w:val="0"/>
        <w:spacing w:after="0"/>
        <w:rPr>
          <w:rFonts w:asciiTheme="minorHAnsi" w:hAnsiTheme="minorHAnsi"/>
        </w:rPr>
      </w:pPr>
      <w:r w:rsidRPr="00CD610E">
        <w:rPr>
          <w:rFonts w:asciiTheme="minorHAnsi" w:hAnsiTheme="minorHAnsi"/>
          <w:b/>
          <w:bCs/>
        </w:rPr>
        <w:t xml:space="preserve">celkový objem příspěvku pro obce se </w:t>
      </w:r>
      <w:r>
        <w:rPr>
          <w:rFonts w:asciiTheme="minorHAnsi" w:hAnsiTheme="minorHAnsi"/>
          <w:b/>
          <w:bCs/>
        </w:rPr>
        <w:t xml:space="preserve">v úhrnu </w:t>
      </w:r>
      <w:r w:rsidRPr="00CD610E">
        <w:rPr>
          <w:rFonts w:asciiTheme="minorHAnsi" w:hAnsiTheme="minorHAnsi"/>
          <w:b/>
          <w:bCs/>
        </w:rPr>
        <w:t xml:space="preserve">meziročně </w:t>
      </w:r>
      <w:r>
        <w:rPr>
          <w:rFonts w:asciiTheme="minorHAnsi" w:hAnsiTheme="minorHAnsi"/>
          <w:b/>
          <w:bCs/>
        </w:rPr>
        <w:t>zvýšil o 5,00</w:t>
      </w:r>
      <w:r w:rsidRPr="00CD610E">
        <w:rPr>
          <w:rFonts w:asciiTheme="minorHAnsi" w:hAnsiTheme="minorHAnsi"/>
          <w:b/>
          <w:bCs/>
        </w:rPr>
        <w:t xml:space="preserve"> %</w:t>
      </w:r>
      <w:r>
        <w:rPr>
          <w:rFonts w:asciiTheme="minorHAnsi" w:hAnsiTheme="minorHAnsi"/>
          <w:b/>
          <w:bCs/>
        </w:rPr>
        <w:t>.</w:t>
      </w:r>
    </w:p>
    <w:p w14:paraId="5A15415A" w14:textId="77777777" w:rsidR="00006FEC" w:rsidRPr="00CD610E" w:rsidRDefault="00006FEC" w:rsidP="00006FEC"/>
    <w:p w14:paraId="7C78FDB9" w14:textId="77777777" w:rsidR="0016680B" w:rsidRPr="007E2513" w:rsidRDefault="00AE23BF" w:rsidP="00C40003">
      <w:pPr>
        <w:pStyle w:val="Odstavecseseznamem"/>
        <w:keepNext/>
        <w:numPr>
          <w:ilvl w:val="0"/>
          <w:numId w:val="7"/>
        </w:numPr>
        <w:tabs>
          <w:tab w:val="num" w:pos="567"/>
          <w:tab w:val="right" w:pos="9072"/>
        </w:tabs>
        <w:autoSpaceDE w:val="0"/>
        <w:autoSpaceDN w:val="0"/>
        <w:adjustRightInd w:val="0"/>
        <w:ind w:left="357" w:hanging="357"/>
        <w:contextualSpacing w:val="0"/>
        <w:rPr>
          <w:b/>
          <w:bCs/>
          <w:iCs/>
          <w:sz w:val="24"/>
          <w:szCs w:val="24"/>
        </w:rPr>
      </w:pPr>
      <w:r w:rsidRPr="007E2513">
        <w:rPr>
          <w:b/>
          <w:bCs/>
          <w:iCs/>
          <w:sz w:val="24"/>
          <w:szCs w:val="24"/>
        </w:rPr>
        <w:t>Příspěvek na výkon státní správy pro hl. m. Prah</w:t>
      </w:r>
      <w:r w:rsidR="00E75D84" w:rsidRPr="007E2513">
        <w:rPr>
          <w:b/>
          <w:bCs/>
          <w:iCs/>
          <w:sz w:val="24"/>
          <w:szCs w:val="24"/>
        </w:rPr>
        <w:t>u</w:t>
      </w:r>
    </w:p>
    <w:p w14:paraId="48AA8EDA" w14:textId="77777777" w:rsidR="005E67AC" w:rsidRPr="00BF5A04" w:rsidRDefault="005E67AC" w:rsidP="00BF5A04">
      <w:pPr>
        <w:keepNext/>
        <w:tabs>
          <w:tab w:val="num" w:pos="567"/>
          <w:tab w:val="right" w:pos="9072"/>
        </w:tabs>
        <w:autoSpaceDE w:val="0"/>
        <w:autoSpaceDN w:val="0"/>
        <w:adjustRightInd w:val="0"/>
        <w:rPr>
          <w:b/>
          <w:bCs/>
          <w:iCs/>
          <w:sz w:val="24"/>
          <w:szCs w:val="24"/>
        </w:rPr>
        <w:sectPr w:rsidR="005E67AC" w:rsidRPr="00BF5A04" w:rsidSect="0043280A">
          <w:footnotePr>
            <w:pos w:val="beneathText"/>
          </w:footnotePr>
          <w:type w:val="continuous"/>
          <w:pgSz w:w="11906" w:h="16838" w:code="9"/>
          <w:pgMar w:top="1134" w:right="1134" w:bottom="1134" w:left="1134" w:header="709" w:footer="709" w:gutter="0"/>
          <w:cols w:space="708"/>
          <w:docGrid w:linePitch="360"/>
        </w:sectPr>
      </w:pPr>
    </w:p>
    <w:p w14:paraId="523729B8" w14:textId="77777777" w:rsidR="00535727" w:rsidRPr="00CD248E" w:rsidRDefault="00535727" w:rsidP="00535727">
      <w:pPr>
        <w:suppressAutoHyphens/>
        <w:spacing w:after="0"/>
        <w:rPr>
          <w:iCs/>
        </w:rPr>
      </w:pPr>
      <w:r w:rsidRPr="003D1727">
        <w:rPr>
          <w:iCs/>
        </w:rPr>
        <w:t>Postup pro stanovení výše příspěvku na výkon státní správy hl. m. Praze je stanoven přílohou č. 7 k zákonu o státním rozpočtu ČR na rok 202</w:t>
      </w:r>
      <w:r w:rsidR="003D1727" w:rsidRPr="003D1727">
        <w:rPr>
          <w:iCs/>
        </w:rPr>
        <w:t>7</w:t>
      </w:r>
      <w:r w:rsidRPr="003D1727">
        <w:rPr>
          <w:iCs/>
        </w:rPr>
        <w:t>.</w:t>
      </w:r>
      <w:r w:rsidRPr="00CD248E">
        <w:rPr>
          <w:iCs/>
        </w:rPr>
        <w:t xml:space="preserve"> </w:t>
      </w:r>
    </w:p>
    <w:p w14:paraId="29486098" w14:textId="77777777" w:rsidR="003D1727" w:rsidRPr="00CD248E" w:rsidRDefault="003D1727" w:rsidP="003D1727">
      <w:pPr>
        <w:autoSpaceDE w:val="0"/>
        <w:autoSpaceDN w:val="0"/>
        <w:adjustRightInd w:val="0"/>
        <w:spacing w:after="0"/>
        <w:rPr>
          <w:rFonts w:asciiTheme="minorHAnsi" w:hAnsiTheme="minorHAnsi"/>
          <w:b/>
        </w:rPr>
      </w:pPr>
      <w:r w:rsidRPr="00CD248E">
        <w:rPr>
          <w:rFonts w:asciiTheme="minorHAnsi" w:hAnsiTheme="minorHAnsi"/>
          <w:b/>
        </w:rPr>
        <w:t xml:space="preserve">Obecná charakteristika příspěvku na výkon státní správy pro hl. m. Prahu: </w:t>
      </w:r>
    </w:p>
    <w:p w14:paraId="58AE7E82" w14:textId="77777777" w:rsidR="003D1727" w:rsidRPr="00535727" w:rsidRDefault="003D1727" w:rsidP="003D1727">
      <w:pPr>
        <w:pStyle w:val="Odstavecseseznamem"/>
        <w:widowControl w:val="0"/>
        <w:numPr>
          <w:ilvl w:val="0"/>
          <w:numId w:val="20"/>
        </w:numPr>
        <w:autoSpaceDE w:val="0"/>
        <w:autoSpaceDN w:val="0"/>
        <w:adjustRightInd w:val="0"/>
        <w:spacing w:after="0"/>
        <w:rPr>
          <w:rFonts w:asciiTheme="minorHAnsi" w:hAnsiTheme="minorHAnsi"/>
        </w:rPr>
      </w:pPr>
      <w:r w:rsidRPr="00535727">
        <w:rPr>
          <w:rFonts w:asciiTheme="minorHAnsi" w:hAnsiTheme="minorHAnsi"/>
        </w:rPr>
        <w:t>Postavení hl. m. Prahy při výkonu státní správy je specifické, neboť vykonává jak státní správu, která podle zákona přísluší obcím, tak i státní správu, jejíž výkon zajišťují kraje. Na úhradu výkonu státní správy je hl. m. Praze poskytován příspěvek dle § 31 odst. 4 zákona č. 131/2000 Sb., o</w:t>
      </w:r>
      <w:r>
        <w:rPr>
          <w:rFonts w:asciiTheme="minorHAnsi" w:hAnsiTheme="minorHAnsi"/>
        </w:rPr>
        <w:t> </w:t>
      </w:r>
      <w:r w:rsidRPr="00535727">
        <w:rPr>
          <w:rFonts w:asciiTheme="minorHAnsi" w:hAnsiTheme="minorHAnsi"/>
        </w:rPr>
        <w:t>hlavním městě Praze, ve znění pozdějších předpisů.</w:t>
      </w:r>
    </w:p>
    <w:p w14:paraId="39383285" w14:textId="77777777" w:rsidR="003D1727" w:rsidRPr="00535727" w:rsidRDefault="003D1727" w:rsidP="003D1727">
      <w:pPr>
        <w:pStyle w:val="Odstavecseseznamem"/>
        <w:widowControl w:val="0"/>
        <w:numPr>
          <w:ilvl w:val="0"/>
          <w:numId w:val="20"/>
        </w:numPr>
        <w:autoSpaceDE w:val="0"/>
        <w:autoSpaceDN w:val="0"/>
        <w:adjustRightInd w:val="0"/>
        <w:spacing w:after="0"/>
        <w:rPr>
          <w:rFonts w:asciiTheme="minorHAnsi" w:hAnsiTheme="minorHAnsi"/>
        </w:rPr>
      </w:pPr>
      <w:r w:rsidRPr="00535727">
        <w:rPr>
          <w:rFonts w:asciiTheme="minorHAnsi" w:hAnsiTheme="minorHAnsi"/>
        </w:rPr>
        <w:t xml:space="preserve">Příspěvek na výkon státní správy pro hl. m. Prahu je stanoven jako součet příspěvku vypočteného použitím pevné sazby na 100 obyvatel hl. m. Prahy (působnost obce), příspěvku na zajištění financování dalších specifických správních činností (výkonové platby) a od rozsahu dalších delegovaných agend státní správy (působnost kraje). </w:t>
      </w:r>
    </w:p>
    <w:p w14:paraId="3BF6E45F" w14:textId="77777777" w:rsidR="003D1727" w:rsidRPr="00550ED0" w:rsidRDefault="003D1727" w:rsidP="003D1727">
      <w:pPr>
        <w:pStyle w:val="Odstavecseseznamem"/>
        <w:widowControl w:val="0"/>
        <w:numPr>
          <w:ilvl w:val="0"/>
          <w:numId w:val="20"/>
        </w:numPr>
        <w:autoSpaceDE w:val="0"/>
        <w:autoSpaceDN w:val="0"/>
        <w:adjustRightInd w:val="0"/>
        <w:spacing w:after="0"/>
        <w:rPr>
          <w:rFonts w:asciiTheme="minorHAnsi" w:hAnsiTheme="minorHAnsi"/>
        </w:rPr>
      </w:pPr>
      <w:r w:rsidRPr="00535727">
        <w:rPr>
          <w:rFonts w:asciiTheme="minorHAnsi" w:hAnsiTheme="minorHAnsi"/>
        </w:rPr>
        <w:t>Částky na zajištění dalších specifických správních činností dle přílohy č. 7 k zákonu o státním rozpočtu na rok 202</w:t>
      </w:r>
      <w:r>
        <w:rPr>
          <w:rFonts w:asciiTheme="minorHAnsi" w:hAnsiTheme="minorHAnsi"/>
        </w:rPr>
        <w:t>7</w:t>
      </w:r>
      <w:r w:rsidRPr="00535727">
        <w:rPr>
          <w:rFonts w:asciiTheme="minorHAnsi" w:hAnsiTheme="minorHAnsi"/>
        </w:rPr>
        <w:t xml:space="preserve"> v části 1.B), 1.C), 1.D), 1.E), 1.F), 1.G)</w:t>
      </w:r>
      <w:r>
        <w:rPr>
          <w:rFonts w:asciiTheme="minorHAnsi" w:hAnsiTheme="minorHAnsi"/>
        </w:rPr>
        <w:t xml:space="preserve"> a</w:t>
      </w:r>
      <w:r w:rsidRPr="00550ED0">
        <w:rPr>
          <w:rFonts w:asciiTheme="minorHAnsi" w:hAnsiTheme="minorHAnsi"/>
        </w:rPr>
        <w:t xml:space="preserve"> 1.H) se přičítají k příspěvku na působnost obce a</w:t>
      </w:r>
      <w:r w:rsidR="0071217A">
        <w:rPr>
          <w:rFonts w:asciiTheme="minorHAnsi" w:hAnsiTheme="minorHAnsi"/>
        </w:rPr>
        <w:t> </w:t>
      </w:r>
      <w:r w:rsidRPr="00550ED0">
        <w:rPr>
          <w:rFonts w:asciiTheme="minorHAnsi" w:hAnsiTheme="minorHAnsi"/>
        </w:rPr>
        <w:t>v</w:t>
      </w:r>
      <w:r w:rsidR="0071217A">
        <w:rPr>
          <w:rFonts w:asciiTheme="minorHAnsi" w:hAnsiTheme="minorHAnsi"/>
        </w:rPr>
        <w:t> </w:t>
      </w:r>
      <w:r w:rsidRPr="00550ED0">
        <w:rPr>
          <w:rFonts w:asciiTheme="minorHAnsi" w:hAnsiTheme="minorHAnsi"/>
        </w:rPr>
        <w:t>části 2.B), 2.C) a 2.D) se přičítají k příspěvku na působnost kraje.</w:t>
      </w:r>
    </w:p>
    <w:p w14:paraId="09A3D201" w14:textId="77777777" w:rsidR="003D1727" w:rsidRPr="00535727" w:rsidRDefault="003D1727" w:rsidP="003D1727">
      <w:pPr>
        <w:pStyle w:val="Odstavecseseznamem"/>
        <w:widowControl w:val="0"/>
        <w:numPr>
          <w:ilvl w:val="0"/>
          <w:numId w:val="20"/>
        </w:numPr>
        <w:autoSpaceDE w:val="0"/>
        <w:autoSpaceDN w:val="0"/>
        <w:adjustRightInd w:val="0"/>
        <w:spacing w:after="0"/>
        <w:rPr>
          <w:rFonts w:asciiTheme="minorHAnsi" w:hAnsiTheme="minorHAnsi"/>
        </w:rPr>
      </w:pPr>
      <w:r w:rsidRPr="00535727">
        <w:rPr>
          <w:rFonts w:asciiTheme="minorHAnsi" w:hAnsiTheme="minorHAnsi"/>
        </w:rPr>
        <w:t xml:space="preserve">Příspěvky na zajištění financování specifických činností jsou závislé na samostatných výkonových parametrech, např. na počtu </w:t>
      </w:r>
      <w:proofErr w:type="spellStart"/>
      <w:r w:rsidRPr="00535727">
        <w:rPr>
          <w:rFonts w:asciiTheme="minorHAnsi" w:hAnsiTheme="minorHAnsi"/>
        </w:rPr>
        <w:t>opatrovanců</w:t>
      </w:r>
      <w:proofErr w:type="spellEnd"/>
      <w:r w:rsidRPr="00535727">
        <w:rPr>
          <w:rFonts w:asciiTheme="minorHAnsi" w:hAnsiTheme="minorHAnsi"/>
        </w:rPr>
        <w:t>, počtu vydaných řidičských průkazů apod.</w:t>
      </w:r>
    </w:p>
    <w:p w14:paraId="6CBC1A65" w14:textId="77777777" w:rsidR="003D1727" w:rsidRDefault="003D1727" w:rsidP="003D1727">
      <w:pPr>
        <w:autoSpaceDE w:val="0"/>
        <w:autoSpaceDN w:val="0"/>
        <w:adjustRightInd w:val="0"/>
        <w:spacing w:after="0"/>
        <w:rPr>
          <w:rFonts w:asciiTheme="minorHAnsi" w:hAnsiTheme="minorHAnsi"/>
          <w:b/>
        </w:rPr>
      </w:pPr>
    </w:p>
    <w:p w14:paraId="074D9113" w14:textId="77777777" w:rsidR="003D1727" w:rsidRPr="00CD248E" w:rsidRDefault="003D1727" w:rsidP="003D1727">
      <w:pPr>
        <w:autoSpaceDE w:val="0"/>
        <w:autoSpaceDN w:val="0"/>
        <w:adjustRightInd w:val="0"/>
        <w:spacing w:after="0"/>
        <w:rPr>
          <w:rFonts w:asciiTheme="minorHAnsi" w:hAnsiTheme="minorHAnsi"/>
          <w:b/>
        </w:rPr>
      </w:pPr>
      <w:r w:rsidRPr="00CD248E">
        <w:rPr>
          <w:rFonts w:asciiTheme="minorHAnsi" w:hAnsiTheme="minorHAnsi"/>
          <w:b/>
        </w:rPr>
        <w:t xml:space="preserve">Vlivy zohledněné v příspěvku na výkon státní správy pro hl. m. Prahu v roce </w:t>
      </w:r>
      <w:r>
        <w:rPr>
          <w:rFonts w:asciiTheme="minorHAnsi" w:hAnsiTheme="minorHAnsi"/>
          <w:b/>
        </w:rPr>
        <w:t>2027</w:t>
      </w:r>
      <w:r w:rsidRPr="00CD248E">
        <w:rPr>
          <w:rFonts w:asciiTheme="minorHAnsi" w:hAnsiTheme="minorHAnsi"/>
          <w:b/>
        </w:rPr>
        <w:t>:</w:t>
      </w:r>
    </w:p>
    <w:p w14:paraId="45C34D75" w14:textId="77777777" w:rsidR="003D1727" w:rsidRPr="003D265A" w:rsidRDefault="003D1727" w:rsidP="003D1727">
      <w:pPr>
        <w:pStyle w:val="Odstavecseseznamem"/>
        <w:numPr>
          <w:ilvl w:val="0"/>
          <w:numId w:val="21"/>
        </w:numPr>
        <w:rPr>
          <w:rFonts w:asciiTheme="minorHAnsi" w:hAnsiTheme="minorHAnsi"/>
        </w:rPr>
      </w:pPr>
      <w:r w:rsidRPr="00137379">
        <w:rPr>
          <w:rFonts w:asciiTheme="minorHAnsi" w:hAnsiTheme="minorHAnsi"/>
          <w:bCs/>
        </w:rPr>
        <w:t>celkové navýšení příspěvku na přenesenou působnost hl. m. Praze jako obci o 5 %</w:t>
      </w:r>
      <w:r w:rsidRPr="003D265A">
        <w:rPr>
          <w:rFonts w:asciiTheme="minorHAnsi" w:hAnsiTheme="minorHAnsi"/>
          <w:b/>
          <w:bCs/>
        </w:rPr>
        <w:t xml:space="preserve"> </w:t>
      </w:r>
      <w:r w:rsidRPr="00137379">
        <w:rPr>
          <w:rFonts w:asciiTheme="minorHAnsi" w:hAnsiTheme="minorHAnsi"/>
          <w:bCs/>
        </w:rPr>
        <w:t xml:space="preserve">(jde o vliv </w:t>
      </w:r>
      <w:r>
        <w:rPr>
          <w:rFonts w:asciiTheme="minorHAnsi" w:hAnsiTheme="minorHAnsi"/>
        </w:rPr>
        <w:t>navýšení</w:t>
      </w:r>
      <w:r w:rsidRPr="003D265A">
        <w:rPr>
          <w:rFonts w:asciiTheme="minorHAnsi" w:hAnsiTheme="minorHAnsi"/>
        </w:rPr>
        <w:t xml:space="preserve"> objemu </w:t>
      </w:r>
      <w:r>
        <w:rPr>
          <w:rFonts w:asciiTheme="minorHAnsi" w:hAnsiTheme="minorHAnsi"/>
        </w:rPr>
        <w:t xml:space="preserve">finančních prostředků určených na financování přenesené působnosti zvýšením </w:t>
      </w:r>
      <w:r w:rsidRPr="003D265A">
        <w:rPr>
          <w:rFonts w:asciiTheme="minorHAnsi" w:hAnsiTheme="minorHAnsi"/>
        </w:rPr>
        <w:t>pevné sazby ze 7</w:t>
      </w:r>
      <w:r>
        <w:rPr>
          <w:rFonts w:asciiTheme="minorHAnsi" w:hAnsiTheme="minorHAnsi"/>
        </w:rPr>
        <w:t>0 888</w:t>
      </w:r>
      <w:r w:rsidRPr="003D265A">
        <w:rPr>
          <w:rFonts w:asciiTheme="minorHAnsi" w:hAnsiTheme="minorHAnsi"/>
        </w:rPr>
        <w:t xml:space="preserve"> Kč na 7</w:t>
      </w:r>
      <w:r>
        <w:rPr>
          <w:rFonts w:asciiTheme="minorHAnsi" w:hAnsiTheme="minorHAnsi"/>
        </w:rPr>
        <w:t>4</w:t>
      </w:r>
      <w:r w:rsidRPr="003D265A">
        <w:rPr>
          <w:rFonts w:asciiTheme="minorHAnsi" w:hAnsiTheme="minorHAnsi"/>
        </w:rPr>
        <w:t> </w:t>
      </w:r>
      <w:r>
        <w:rPr>
          <w:rFonts w:asciiTheme="minorHAnsi" w:hAnsiTheme="minorHAnsi"/>
        </w:rPr>
        <w:t>435</w:t>
      </w:r>
      <w:r w:rsidRPr="003D265A">
        <w:rPr>
          <w:rFonts w:asciiTheme="minorHAnsi" w:hAnsiTheme="minorHAnsi"/>
        </w:rPr>
        <w:t xml:space="preserve"> Kč na 100 obyvatel</w:t>
      </w:r>
      <w:r>
        <w:rPr>
          <w:rFonts w:asciiTheme="minorHAnsi" w:hAnsiTheme="minorHAnsi"/>
        </w:rPr>
        <w:t xml:space="preserve"> a dále o vlivy meziroční změny počtu obyvatel hl. m. Prahy a</w:t>
      </w:r>
      <w:r w:rsidR="0071217A">
        <w:rPr>
          <w:rFonts w:asciiTheme="minorHAnsi" w:hAnsiTheme="minorHAnsi"/>
        </w:rPr>
        <w:t> </w:t>
      </w:r>
      <w:r>
        <w:rPr>
          <w:rFonts w:asciiTheme="minorHAnsi" w:hAnsiTheme="minorHAnsi"/>
        </w:rPr>
        <w:t>změny počtu konkrétních výkonů v rámci obecní působnosti),</w:t>
      </w:r>
    </w:p>
    <w:p w14:paraId="707F6D40" w14:textId="77777777" w:rsidR="003D1727" w:rsidRPr="005E3DE3" w:rsidRDefault="003D1727" w:rsidP="003D1727">
      <w:pPr>
        <w:pStyle w:val="Odstavecseseznamem"/>
        <w:numPr>
          <w:ilvl w:val="0"/>
          <w:numId w:val="21"/>
        </w:numPr>
        <w:spacing w:after="0"/>
        <w:rPr>
          <w:rFonts w:asciiTheme="minorHAnsi" w:hAnsiTheme="minorHAnsi"/>
        </w:rPr>
      </w:pPr>
      <w:r w:rsidRPr="003D265A">
        <w:rPr>
          <w:szCs w:val="26"/>
        </w:rPr>
        <w:t>východiskem pro objem příspěvku na obecnou působnost úrovně kraje pro rok 202</w:t>
      </w:r>
      <w:r>
        <w:rPr>
          <w:szCs w:val="26"/>
        </w:rPr>
        <w:t>7</w:t>
      </w:r>
      <w:r w:rsidRPr="003D265A">
        <w:rPr>
          <w:szCs w:val="26"/>
        </w:rPr>
        <w:t xml:space="preserve"> je částka příspěvku na obecnou působnost kraje z roku 202</w:t>
      </w:r>
      <w:r>
        <w:rPr>
          <w:szCs w:val="26"/>
        </w:rPr>
        <w:t>6</w:t>
      </w:r>
      <w:r w:rsidRPr="003D265A">
        <w:rPr>
          <w:szCs w:val="26"/>
        </w:rPr>
        <w:t xml:space="preserve"> </w:t>
      </w:r>
      <w:r>
        <w:rPr>
          <w:szCs w:val="26"/>
        </w:rPr>
        <w:t>navýšená</w:t>
      </w:r>
      <w:r w:rsidRPr="005E3DE3">
        <w:rPr>
          <w:szCs w:val="26"/>
        </w:rPr>
        <w:t xml:space="preserve"> o </w:t>
      </w:r>
      <w:r>
        <w:rPr>
          <w:szCs w:val="26"/>
        </w:rPr>
        <w:t xml:space="preserve">5,493 </w:t>
      </w:r>
      <w:r w:rsidRPr="005E3DE3">
        <w:rPr>
          <w:szCs w:val="26"/>
        </w:rPr>
        <w:t>%,</w:t>
      </w:r>
    </w:p>
    <w:p w14:paraId="638F11BB" w14:textId="77777777" w:rsidR="003D1727" w:rsidRPr="003D265A" w:rsidRDefault="003D1727" w:rsidP="003D1727">
      <w:pPr>
        <w:pStyle w:val="Odstavecseseznamem"/>
        <w:numPr>
          <w:ilvl w:val="0"/>
          <w:numId w:val="21"/>
        </w:numPr>
        <w:autoSpaceDE w:val="0"/>
        <w:autoSpaceDN w:val="0"/>
        <w:adjustRightInd w:val="0"/>
        <w:spacing w:after="0"/>
        <w:rPr>
          <w:rFonts w:asciiTheme="minorHAnsi" w:hAnsiTheme="minorHAnsi"/>
          <w:b/>
          <w:bCs/>
          <w:strike/>
        </w:rPr>
      </w:pPr>
      <w:r w:rsidRPr="0040435D">
        <w:rPr>
          <w:szCs w:val="26"/>
        </w:rPr>
        <w:t>nadto je součástí příspěvku pro hl. m. Prahu platba k pokrytí agendy náhradní rodinné péče,</w:t>
      </w:r>
      <w:r w:rsidRPr="0040435D">
        <w:rPr>
          <w:rFonts w:asciiTheme="minorHAnsi" w:hAnsiTheme="minorHAnsi"/>
        </w:rPr>
        <w:t xml:space="preserve"> platba v souvislosti s účinností zákona č. 65/2022 Sb., o některých opatřeních v souvislosti s</w:t>
      </w:r>
      <w:r>
        <w:rPr>
          <w:rFonts w:asciiTheme="minorHAnsi" w:hAnsiTheme="minorHAnsi"/>
        </w:rPr>
        <w:t> </w:t>
      </w:r>
      <w:r w:rsidRPr="0040435D">
        <w:rPr>
          <w:rFonts w:asciiTheme="minorHAnsi" w:hAnsiTheme="minorHAnsi"/>
        </w:rPr>
        <w:t>ozbrojeným konfliktem na území Ukrajiny</w:t>
      </w:r>
      <w:r w:rsidR="00851D78">
        <w:rPr>
          <w:rFonts w:asciiTheme="minorHAnsi" w:hAnsiTheme="minorHAnsi"/>
        </w:rPr>
        <w:t>,</w:t>
      </w:r>
      <w:r w:rsidRPr="0040435D">
        <w:rPr>
          <w:rFonts w:asciiTheme="minorHAnsi" w:hAnsiTheme="minorHAnsi"/>
        </w:rPr>
        <w:t xml:space="preserve"> vyvolaným invazí vojsk Ruské federace, ve znění pozdějších předpisů, a</w:t>
      </w:r>
      <w:r w:rsidR="0071217A">
        <w:rPr>
          <w:rFonts w:asciiTheme="minorHAnsi" w:hAnsiTheme="minorHAnsi"/>
        </w:rPr>
        <w:t> </w:t>
      </w:r>
      <w:r w:rsidRPr="0040435D">
        <w:rPr>
          <w:rFonts w:asciiTheme="minorHAnsi" w:hAnsiTheme="minorHAnsi"/>
        </w:rPr>
        <w:t>platba na zajištění agendy digitální technické mapy</w:t>
      </w:r>
      <w:r>
        <w:rPr>
          <w:rFonts w:asciiTheme="minorHAnsi" w:hAnsiTheme="minorHAnsi"/>
        </w:rPr>
        <w:t>,</w:t>
      </w:r>
    </w:p>
    <w:p w14:paraId="02A818EA" w14:textId="77777777" w:rsidR="003D1727" w:rsidRPr="00D6635A" w:rsidRDefault="003D1727" w:rsidP="003D1727">
      <w:pPr>
        <w:pStyle w:val="Odstavecseseznamem"/>
        <w:numPr>
          <w:ilvl w:val="0"/>
          <w:numId w:val="21"/>
        </w:numPr>
        <w:spacing w:before="120" w:after="120"/>
        <w:rPr>
          <w:b/>
          <w:sz w:val="24"/>
        </w:rPr>
      </w:pPr>
      <w:r w:rsidRPr="00D6635A">
        <w:rPr>
          <w:rFonts w:asciiTheme="minorHAnsi" w:hAnsiTheme="minorHAnsi"/>
          <w:b/>
          <w:bCs/>
        </w:rPr>
        <w:t>celkový objem příspěvku pro hl</w:t>
      </w:r>
      <w:r w:rsidR="009E0C0B">
        <w:rPr>
          <w:rFonts w:asciiTheme="minorHAnsi" w:hAnsiTheme="minorHAnsi"/>
          <w:b/>
          <w:bCs/>
        </w:rPr>
        <w:t>.</w:t>
      </w:r>
      <w:r w:rsidRPr="00D6635A">
        <w:rPr>
          <w:rFonts w:asciiTheme="minorHAnsi" w:hAnsiTheme="minorHAnsi"/>
          <w:b/>
          <w:bCs/>
        </w:rPr>
        <w:t xml:space="preserve"> m</w:t>
      </w:r>
      <w:r w:rsidR="009E0C0B">
        <w:rPr>
          <w:rFonts w:asciiTheme="minorHAnsi" w:hAnsiTheme="minorHAnsi"/>
          <w:b/>
          <w:bCs/>
        </w:rPr>
        <w:t>.</w:t>
      </w:r>
      <w:r w:rsidRPr="00D6635A">
        <w:rPr>
          <w:rFonts w:asciiTheme="minorHAnsi" w:hAnsiTheme="minorHAnsi"/>
          <w:b/>
          <w:bCs/>
        </w:rPr>
        <w:t xml:space="preserve"> Prahu úhrnem ve funkci obce a kraje</w:t>
      </w:r>
      <w:r>
        <w:rPr>
          <w:rFonts w:asciiTheme="minorHAnsi" w:hAnsiTheme="minorHAnsi"/>
          <w:b/>
          <w:bCs/>
        </w:rPr>
        <w:t xml:space="preserve"> se zvýšil z letošních 1,298</w:t>
      </w:r>
      <w:r w:rsidR="0071217A">
        <w:rPr>
          <w:rFonts w:asciiTheme="minorHAnsi" w:hAnsiTheme="minorHAnsi"/>
          <w:b/>
          <w:bCs/>
        </w:rPr>
        <w:t> </w:t>
      </w:r>
      <w:r>
        <w:rPr>
          <w:rFonts w:asciiTheme="minorHAnsi" w:hAnsiTheme="minorHAnsi"/>
          <w:b/>
          <w:bCs/>
        </w:rPr>
        <w:t>mld. Kč na 1,363 mld. Kč</w:t>
      </w:r>
      <w:r w:rsidRPr="00D6635A">
        <w:rPr>
          <w:rFonts w:asciiTheme="minorHAnsi" w:hAnsiTheme="minorHAnsi"/>
          <w:b/>
          <w:bCs/>
        </w:rPr>
        <w:t xml:space="preserve"> </w:t>
      </w:r>
      <w:r>
        <w:rPr>
          <w:rFonts w:asciiTheme="minorHAnsi" w:hAnsiTheme="minorHAnsi"/>
          <w:b/>
          <w:bCs/>
        </w:rPr>
        <w:t>v roce 2027, tj. o 5,00 %.</w:t>
      </w:r>
    </w:p>
    <w:p w14:paraId="05D084A8" w14:textId="77777777" w:rsidR="001306E2" w:rsidRPr="00763856" w:rsidRDefault="001306E2" w:rsidP="00813E1E">
      <w:pPr>
        <w:tabs>
          <w:tab w:val="num" w:pos="928"/>
        </w:tabs>
        <w:autoSpaceDE w:val="0"/>
        <w:autoSpaceDN w:val="0"/>
        <w:adjustRightInd w:val="0"/>
        <w:spacing w:after="0"/>
        <w:rPr>
          <w:iCs/>
        </w:rPr>
      </w:pPr>
    </w:p>
    <w:p w14:paraId="2B7DC4A0" w14:textId="77777777" w:rsidR="00813E1E" w:rsidRDefault="00813E1E" w:rsidP="00763856">
      <w:pPr>
        <w:autoSpaceDE w:val="0"/>
        <w:autoSpaceDN w:val="0"/>
        <w:adjustRightInd w:val="0"/>
        <w:spacing w:after="0"/>
        <w:rPr>
          <w:rFonts w:asciiTheme="minorHAnsi" w:hAnsiTheme="minorHAnsi"/>
          <w:b/>
        </w:rPr>
        <w:sectPr w:rsidR="00813E1E" w:rsidSect="00813E1E">
          <w:footnotePr>
            <w:pos w:val="beneathText"/>
          </w:footnotePr>
          <w:type w:val="continuous"/>
          <w:pgSz w:w="11906" w:h="16838" w:code="9"/>
          <w:pgMar w:top="1134" w:right="1134" w:bottom="1134" w:left="1134" w:header="709" w:footer="709" w:gutter="0"/>
          <w:cols w:space="397"/>
          <w:docGrid w:linePitch="360"/>
        </w:sectPr>
      </w:pPr>
    </w:p>
    <w:p w14:paraId="12ED0350" w14:textId="77777777" w:rsidR="00D95859" w:rsidRPr="009C059B" w:rsidRDefault="00D95859" w:rsidP="004317A0">
      <w:pPr>
        <w:pStyle w:val="Nadpis3"/>
        <w:tabs>
          <w:tab w:val="clear" w:pos="720"/>
          <w:tab w:val="left" w:pos="567"/>
        </w:tabs>
        <w:ind w:left="567" w:hanging="567"/>
      </w:pPr>
      <w:bookmarkStart w:id="78" w:name="_Toc17962165"/>
      <w:bookmarkStart w:id="79" w:name="_Toc238740449"/>
      <w:r w:rsidRPr="009C059B">
        <w:t>Ostatní dotace</w:t>
      </w:r>
      <w:r w:rsidR="001F3C78">
        <w:t xml:space="preserve"> </w:t>
      </w:r>
      <w:r w:rsidRPr="009C059B">
        <w:t>z kapitoly Všeobecná pokladní správa</w:t>
      </w:r>
      <w:bookmarkEnd w:id="78"/>
      <w:bookmarkEnd w:id="79"/>
      <w:r w:rsidR="008052A9" w:rsidRPr="009C059B">
        <w:t xml:space="preserve"> </w:t>
      </w:r>
    </w:p>
    <w:p w14:paraId="29A4CC73" w14:textId="77777777" w:rsidR="001D5FA6" w:rsidRPr="00B667D1" w:rsidRDefault="001D5FA6" w:rsidP="004317A0">
      <w:pPr>
        <w:pStyle w:val="Nadpis3"/>
        <w:tabs>
          <w:tab w:val="clear" w:pos="720"/>
          <w:tab w:val="left" w:pos="567"/>
        </w:tabs>
        <w:ind w:left="567" w:hanging="567"/>
        <w:sectPr w:rsidR="001D5FA6" w:rsidRPr="00B667D1" w:rsidSect="0043280A">
          <w:footnotePr>
            <w:pos w:val="beneathText"/>
          </w:footnotePr>
          <w:type w:val="continuous"/>
          <w:pgSz w:w="11906" w:h="16838" w:code="9"/>
          <w:pgMar w:top="1134" w:right="1134" w:bottom="1134" w:left="1134" w:header="709" w:footer="709" w:gutter="0"/>
          <w:cols w:space="708"/>
          <w:docGrid w:linePitch="360"/>
        </w:sectPr>
      </w:pPr>
    </w:p>
    <w:p w14:paraId="32441256" w14:textId="77777777" w:rsidR="00D6439D" w:rsidRPr="00502901" w:rsidRDefault="008F3C1B" w:rsidP="001D5FA6">
      <w:pPr>
        <w:suppressAutoHyphens/>
        <w:spacing w:after="0"/>
        <w:rPr>
          <w:iCs/>
        </w:rPr>
      </w:pPr>
      <w:r w:rsidRPr="00BE4182">
        <w:rPr>
          <w:iCs/>
        </w:rPr>
        <w:t>V této kategorii prostředků je pro obce navržena částka ve výši</w:t>
      </w:r>
      <w:r w:rsidR="00EE3228" w:rsidRPr="00BE4182">
        <w:rPr>
          <w:iCs/>
        </w:rPr>
        <w:t xml:space="preserve"> </w:t>
      </w:r>
      <w:r w:rsidR="004C29B4" w:rsidRPr="009C04D6">
        <w:rPr>
          <w:iCs/>
        </w:rPr>
        <w:t>92 000</w:t>
      </w:r>
      <w:r w:rsidR="00F05704" w:rsidRPr="009C04D6">
        <w:rPr>
          <w:iCs/>
        </w:rPr>
        <w:t xml:space="preserve"> </w:t>
      </w:r>
      <w:r w:rsidRPr="009C04D6">
        <w:rPr>
          <w:iCs/>
        </w:rPr>
        <w:t>tis. Kč</w:t>
      </w:r>
      <w:r w:rsidR="00C30ABD" w:rsidRPr="009C04D6">
        <w:rPr>
          <w:iCs/>
        </w:rPr>
        <w:t xml:space="preserve">, která obsahuje zejména </w:t>
      </w:r>
      <w:r w:rsidR="002E1B44" w:rsidRPr="009C04D6">
        <w:rPr>
          <w:iCs/>
        </w:rPr>
        <w:t xml:space="preserve">peněžní </w:t>
      </w:r>
      <w:r w:rsidR="00C30ABD" w:rsidRPr="009C04D6">
        <w:rPr>
          <w:iCs/>
        </w:rPr>
        <w:t>prostředky</w:t>
      </w:r>
      <w:r w:rsidR="00017297" w:rsidRPr="009C04D6">
        <w:rPr>
          <w:iCs/>
        </w:rPr>
        <w:t xml:space="preserve"> na </w:t>
      </w:r>
      <w:r w:rsidR="00C30ABD" w:rsidRPr="009C04D6">
        <w:rPr>
          <w:iCs/>
        </w:rPr>
        <w:t>úhradu volebních výdajů</w:t>
      </w:r>
      <w:r w:rsidR="002043E9" w:rsidRPr="009C04D6">
        <w:rPr>
          <w:iCs/>
        </w:rPr>
        <w:t xml:space="preserve"> (v roce 2027 se nekonají žádné celostátní</w:t>
      </w:r>
      <w:r w:rsidR="002043E9">
        <w:rPr>
          <w:iCs/>
        </w:rPr>
        <w:t xml:space="preserve"> volby)</w:t>
      </w:r>
      <w:r w:rsidRPr="00BE4182">
        <w:rPr>
          <w:iCs/>
        </w:rPr>
        <w:t xml:space="preserve">. </w:t>
      </w:r>
      <w:r w:rsidR="00017297" w:rsidRPr="00BE4182">
        <w:rPr>
          <w:iCs/>
        </w:rPr>
        <w:t>V ukazateli</w:t>
      </w:r>
      <w:r w:rsidR="00F0756D">
        <w:rPr>
          <w:iCs/>
        </w:rPr>
        <w:t xml:space="preserve"> </w:t>
      </w:r>
      <w:r w:rsidR="00D95859" w:rsidRPr="00BE4182">
        <w:rPr>
          <w:iCs/>
        </w:rPr>
        <w:t xml:space="preserve">„Výdaje vedené v informačním systému programového financování EDS/SMVS celkem“ </w:t>
      </w:r>
      <w:r w:rsidR="005365A0" w:rsidRPr="00BE4182">
        <w:rPr>
          <w:iCs/>
        </w:rPr>
        <w:t xml:space="preserve">nejsou </w:t>
      </w:r>
      <w:r w:rsidR="00017297" w:rsidRPr="00BE4182">
        <w:rPr>
          <w:iCs/>
        </w:rPr>
        <w:t>na rok 202</w:t>
      </w:r>
      <w:r w:rsidR="00805CF6">
        <w:rPr>
          <w:iCs/>
        </w:rPr>
        <w:t>7</w:t>
      </w:r>
      <w:r w:rsidR="00017297" w:rsidRPr="00BE4182">
        <w:rPr>
          <w:iCs/>
        </w:rPr>
        <w:t xml:space="preserve"> </w:t>
      </w:r>
      <w:r w:rsidR="005365A0" w:rsidRPr="00BE4182">
        <w:rPr>
          <w:iCs/>
        </w:rPr>
        <w:t>rozpočtovány</w:t>
      </w:r>
      <w:r w:rsidR="005365A0" w:rsidRPr="00502901">
        <w:rPr>
          <w:iCs/>
        </w:rPr>
        <w:t xml:space="preserve"> pro obce žádné </w:t>
      </w:r>
      <w:r w:rsidR="002E1B44" w:rsidRPr="00502901">
        <w:rPr>
          <w:iCs/>
        </w:rPr>
        <w:t xml:space="preserve">dotační </w:t>
      </w:r>
      <w:r w:rsidR="005365A0" w:rsidRPr="00502901">
        <w:rPr>
          <w:iCs/>
        </w:rPr>
        <w:t xml:space="preserve">prostředky. </w:t>
      </w:r>
    </w:p>
    <w:p w14:paraId="78803210" w14:textId="77777777" w:rsidR="00D95859" w:rsidRPr="00502901" w:rsidRDefault="005365A0" w:rsidP="001D5FA6">
      <w:pPr>
        <w:suppressAutoHyphens/>
        <w:spacing w:after="0"/>
        <w:rPr>
          <w:rFonts w:eastAsia="SymbolMT"/>
          <w:b/>
        </w:rPr>
      </w:pPr>
      <w:r w:rsidRPr="00502901">
        <w:rPr>
          <w:b/>
          <w:iCs/>
        </w:rPr>
        <w:t>V </w:t>
      </w:r>
      <w:r w:rsidR="00017297" w:rsidRPr="00502901">
        <w:rPr>
          <w:b/>
          <w:iCs/>
        </w:rPr>
        <w:t>k</w:t>
      </w:r>
      <w:r w:rsidRPr="00502901">
        <w:rPr>
          <w:b/>
          <w:iCs/>
        </w:rPr>
        <w:t>apitol</w:t>
      </w:r>
      <w:r w:rsidR="00017297" w:rsidRPr="00502901">
        <w:rPr>
          <w:b/>
          <w:iCs/>
        </w:rPr>
        <w:t>e</w:t>
      </w:r>
      <w:r w:rsidRPr="00502901">
        <w:rPr>
          <w:b/>
          <w:iCs/>
        </w:rPr>
        <w:t xml:space="preserve"> Všeobecná pokladní správ</w:t>
      </w:r>
      <w:r w:rsidR="00017297" w:rsidRPr="00502901">
        <w:rPr>
          <w:b/>
          <w:iCs/>
        </w:rPr>
        <w:t>a</w:t>
      </w:r>
      <w:r w:rsidRPr="00502901">
        <w:rPr>
          <w:b/>
          <w:iCs/>
        </w:rPr>
        <w:t xml:space="preserve"> se jedná o</w:t>
      </w:r>
      <w:r w:rsidR="00017297" w:rsidRPr="00502901">
        <w:rPr>
          <w:b/>
          <w:iCs/>
        </w:rPr>
        <w:t> </w:t>
      </w:r>
      <w:r w:rsidRPr="00502901">
        <w:rPr>
          <w:b/>
          <w:iCs/>
        </w:rPr>
        <w:t>následující programy:</w:t>
      </w:r>
    </w:p>
    <w:p w14:paraId="690D7693" w14:textId="77777777" w:rsidR="001D5FA6" w:rsidRPr="00502901" w:rsidRDefault="001D5FA6" w:rsidP="00D95859">
      <w:pPr>
        <w:spacing w:after="0"/>
        <w:rPr>
          <w:rFonts w:eastAsia="SymbolMT"/>
        </w:rPr>
        <w:sectPr w:rsidR="001D5FA6" w:rsidRPr="00502901" w:rsidSect="00D6439D">
          <w:footnotePr>
            <w:pos w:val="beneathText"/>
          </w:footnotePr>
          <w:type w:val="continuous"/>
          <w:pgSz w:w="11906" w:h="16838" w:code="9"/>
          <w:pgMar w:top="1134" w:right="1134" w:bottom="1134" w:left="1134" w:header="709" w:footer="709" w:gutter="0"/>
          <w:cols w:space="397"/>
          <w:docGrid w:linePitch="360"/>
        </w:sectPr>
      </w:pPr>
    </w:p>
    <w:p w14:paraId="448AD712" w14:textId="77777777" w:rsidR="00394077" w:rsidRPr="00502901" w:rsidRDefault="00394077" w:rsidP="002B28EB">
      <w:pPr>
        <w:pStyle w:val="Odstavecseseznamem"/>
        <w:keepNext/>
        <w:numPr>
          <w:ilvl w:val="0"/>
          <w:numId w:val="23"/>
        </w:numPr>
        <w:tabs>
          <w:tab w:val="right" w:pos="9072"/>
        </w:tabs>
        <w:spacing w:before="120"/>
        <w:rPr>
          <w:b/>
          <w:bCs/>
          <w:iCs/>
        </w:rPr>
      </w:pPr>
      <w:bookmarkStart w:id="80" w:name="_Toc206898250"/>
      <w:bookmarkStart w:id="81" w:name="_Toc302458275"/>
      <w:bookmarkStart w:id="82" w:name="_Toc17962166"/>
      <w:r w:rsidRPr="00502901">
        <w:rPr>
          <w:b/>
          <w:bCs/>
          <w:iCs/>
        </w:rPr>
        <w:t xml:space="preserve">Program 298 23 - </w:t>
      </w:r>
      <w:r w:rsidR="00FF6B95" w:rsidRPr="00502901">
        <w:rPr>
          <w:b/>
          <w:bCs/>
          <w:iCs/>
        </w:rPr>
        <w:t>Podpora rozvoje a obnovy obecní infrastruktury a občanské</w:t>
      </w:r>
      <w:r w:rsidR="009076F9" w:rsidRPr="00502901">
        <w:rPr>
          <w:b/>
          <w:bCs/>
          <w:iCs/>
        </w:rPr>
        <w:t>ho</w:t>
      </w:r>
      <w:r w:rsidR="00FF6B95" w:rsidRPr="00502901">
        <w:rPr>
          <w:b/>
          <w:bCs/>
          <w:iCs/>
        </w:rPr>
        <w:t xml:space="preserve"> vybaven</w:t>
      </w:r>
      <w:r w:rsidR="009076F9" w:rsidRPr="00502901">
        <w:rPr>
          <w:b/>
          <w:bCs/>
          <w:iCs/>
        </w:rPr>
        <w:t xml:space="preserve">í </w:t>
      </w:r>
      <w:r w:rsidR="00FF6B95" w:rsidRPr="00502901">
        <w:rPr>
          <w:b/>
          <w:bCs/>
          <w:iCs/>
        </w:rPr>
        <w:t>(</w:t>
      </w:r>
      <w:r w:rsidR="0055790C" w:rsidRPr="00502901">
        <w:rPr>
          <w:b/>
          <w:bCs/>
          <w:iCs/>
        </w:rPr>
        <w:t>0</w:t>
      </w:r>
      <w:r w:rsidR="00FF6B95" w:rsidRPr="00502901">
        <w:rPr>
          <w:b/>
          <w:bCs/>
          <w:iCs/>
        </w:rPr>
        <w:t xml:space="preserve"> </w:t>
      </w:r>
      <w:r w:rsidR="003535D4" w:rsidRPr="00502901">
        <w:rPr>
          <w:b/>
          <w:bCs/>
          <w:iCs/>
        </w:rPr>
        <w:t>Kč</w:t>
      </w:r>
      <w:r w:rsidR="00FF6B95" w:rsidRPr="00502901">
        <w:rPr>
          <w:b/>
          <w:bCs/>
          <w:iCs/>
        </w:rPr>
        <w:t>)</w:t>
      </w:r>
    </w:p>
    <w:p w14:paraId="1D699612" w14:textId="77777777" w:rsidR="00FE650E" w:rsidRPr="00502901" w:rsidRDefault="00FE650E" w:rsidP="00FE650E">
      <w:pPr>
        <w:suppressAutoHyphens/>
        <w:spacing w:after="0"/>
        <w:rPr>
          <w:iCs/>
        </w:rPr>
        <w:sectPr w:rsidR="00FE650E" w:rsidRPr="00502901" w:rsidSect="0043280A">
          <w:type w:val="continuous"/>
          <w:pgSz w:w="11906" w:h="16838" w:code="9"/>
          <w:pgMar w:top="1134" w:right="1134" w:bottom="1134" w:left="1134" w:header="709" w:footer="709" w:gutter="0"/>
          <w:cols w:space="708"/>
          <w:docGrid w:linePitch="360"/>
        </w:sectPr>
      </w:pPr>
    </w:p>
    <w:p w14:paraId="76AF03C8" w14:textId="77777777" w:rsidR="004E6379" w:rsidRPr="00502901" w:rsidRDefault="00FE650E" w:rsidP="004E6379">
      <w:pPr>
        <w:pStyle w:val="Zkladntextodsazen"/>
        <w:spacing w:after="240"/>
        <w:ind w:left="0"/>
        <w:rPr>
          <w:szCs w:val="24"/>
        </w:rPr>
      </w:pPr>
      <w:r w:rsidRPr="00502901">
        <w:rPr>
          <w:szCs w:val="24"/>
        </w:rPr>
        <w:t xml:space="preserve">Cílem programu je poskytnutí státní podpory v rámci kapitoly Všeobecná pokladní správa na obnovu, modernizaci či budování technické a občanské vybavenosti obcí a měst v celé České republice, prioritně na odstraňování havarijních </w:t>
      </w:r>
      <w:r w:rsidRPr="00502901">
        <w:rPr>
          <w:szCs w:val="24"/>
        </w:rPr>
        <w:lastRenderedPageBreak/>
        <w:t>stavů a podporu malým obcím.</w:t>
      </w:r>
      <w:r w:rsidR="004E6379" w:rsidRPr="00502901">
        <w:rPr>
          <w:szCs w:val="24"/>
        </w:rPr>
        <w:t xml:space="preserve"> </w:t>
      </w:r>
      <w:r w:rsidRPr="00502901">
        <w:rPr>
          <w:szCs w:val="24"/>
        </w:rPr>
        <w:t xml:space="preserve">V souladu s charakterem kapitoly Všeobecná pokladní správa </w:t>
      </w:r>
      <w:r w:rsidR="003535D4" w:rsidRPr="00502901">
        <w:rPr>
          <w:szCs w:val="24"/>
        </w:rPr>
        <w:t>je</w:t>
      </w:r>
      <w:r w:rsidRPr="00502901">
        <w:rPr>
          <w:szCs w:val="24"/>
        </w:rPr>
        <w:t xml:space="preserve"> možné řešit z programu pouze ty problematické oblasti, které nelze hradit z</w:t>
      </w:r>
      <w:r w:rsidR="002F4629" w:rsidRPr="00502901">
        <w:rPr>
          <w:szCs w:val="24"/>
        </w:rPr>
        <w:t> </w:t>
      </w:r>
      <w:r w:rsidRPr="00502901">
        <w:rPr>
          <w:szCs w:val="24"/>
        </w:rPr>
        <w:t>jiných dotačních titulů, vč. EU</w:t>
      </w:r>
      <w:r w:rsidR="002E1B44" w:rsidRPr="00502901">
        <w:rPr>
          <w:szCs w:val="24"/>
        </w:rPr>
        <w:t>,</w:t>
      </w:r>
      <w:r w:rsidRPr="00502901">
        <w:rPr>
          <w:szCs w:val="24"/>
        </w:rPr>
        <w:t xml:space="preserve"> tak</w:t>
      </w:r>
      <w:r w:rsidR="002E1B44" w:rsidRPr="00502901">
        <w:rPr>
          <w:szCs w:val="24"/>
        </w:rPr>
        <w:t>,</w:t>
      </w:r>
      <w:r w:rsidRPr="00502901">
        <w:rPr>
          <w:szCs w:val="24"/>
        </w:rPr>
        <w:t xml:space="preserve"> aby se zamezilo vzniku duplicit v podporovaných oblastech, nebo pro které nebyly v daném rozpočtovém období dotační tituly vyhlášeny.</w:t>
      </w:r>
    </w:p>
    <w:p w14:paraId="3331084B" w14:textId="77777777" w:rsidR="004E6379" w:rsidRPr="00502901" w:rsidRDefault="004E6379" w:rsidP="004E6379">
      <w:pPr>
        <w:pStyle w:val="Zkladntextodsazen"/>
        <w:spacing w:after="240"/>
        <w:ind w:left="0"/>
        <w:jc w:val="left"/>
        <w:rPr>
          <w:szCs w:val="24"/>
        </w:rPr>
        <w:sectPr w:rsidR="004E6379" w:rsidRPr="00502901" w:rsidSect="00D6439D">
          <w:type w:val="continuous"/>
          <w:pgSz w:w="11906" w:h="16838" w:code="9"/>
          <w:pgMar w:top="1134" w:right="1134" w:bottom="1134" w:left="1134" w:header="709" w:footer="709" w:gutter="0"/>
          <w:cols w:space="708"/>
          <w:docGrid w:linePitch="360"/>
        </w:sectPr>
      </w:pPr>
    </w:p>
    <w:p w14:paraId="7B17E9CD" w14:textId="77777777" w:rsidR="0073486D" w:rsidRPr="00502901" w:rsidRDefault="0073486D" w:rsidP="002B28EB">
      <w:pPr>
        <w:pStyle w:val="Odstavecseseznamem"/>
        <w:keepNext/>
        <w:numPr>
          <w:ilvl w:val="0"/>
          <w:numId w:val="24"/>
        </w:numPr>
        <w:tabs>
          <w:tab w:val="right" w:pos="9072"/>
        </w:tabs>
        <w:spacing w:before="120"/>
        <w:rPr>
          <w:b/>
          <w:bCs/>
          <w:iCs/>
        </w:rPr>
      </w:pPr>
      <w:r w:rsidRPr="00502901">
        <w:rPr>
          <w:b/>
          <w:bCs/>
          <w:iCs/>
        </w:rPr>
        <w:t xml:space="preserve">Program 298 24 </w:t>
      </w:r>
      <w:r w:rsidR="00EE2104" w:rsidRPr="00502901">
        <w:rPr>
          <w:b/>
          <w:bCs/>
          <w:iCs/>
        </w:rPr>
        <w:t>–</w:t>
      </w:r>
      <w:r w:rsidRPr="00502901">
        <w:rPr>
          <w:b/>
          <w:bCs/>
          <w:iCs/>
        </w:rPr>
        <w:t xml:space="preserve"> </w:t>
      </w:r>
      <w:r w:rsidR="00EE2104" w:rsidRPr="00502901">
        <w:rPr>
          <w:b/>
          <w:bCs/>
          <w:iCs/>
        </w:rPr>
        <w:t>Podpora a rozvoj oblastí života obcí a krajů, kterým stanovila prioritu vláda ČR (</w:t>
      </w:r>
      <w:r w:rsidR="0055790C" w:rsidRPr="00502901">
        <w:rPr>
          <w:b/>
          <w:bCs/>
          <w:iCs/>
        </w:rPr>
        <w:t>0</w:t>
      </w:r>
      <w:r w:rsidR="00056A5F" w:rsidRPr="00502901">
        <w:rPr>
          <w:b/>
          <w:bCs/>
          <w:iCs/>
        </w:rPr>
        <w:t> </w:t>
      </w:r>
      <w:r w:rsidR="00EE2104" w:rsidRPr="00502901">
        <w:rPr>
          <w:b/>
          <w:bCs/>
          <w:iCs/>
        </w:rPr>
        <w:t>Kč)</w:t>
      </w:r>
    </w:p>
    <w:p w14:paraId="5F716564" w14:textId="77777777" w:rsidR="003C1F59" w:rsidRPr="00502901" w:rsidRDefault="003C1F59" w:rsidP="003C1F59">
      <w:pPr>
        <w:pStyle w:val="Zkladntextodsazen"/>
        <w:spacing w:after="240"/>
        <w:ind w:left="0"/>
        <w:rPr>
          <w:szCs w:val="24"/>
        </w:rPr>
        <w:sectPr w:rsidR="003C1F59" w:rsidRPr="00502901" w:rsidSect="0043280A">
          <w:type w:val="continuous"/>
          <w:pgSz w:w="11906" w:h="16838" w:code="9"/>
          <w:pgMar w:top="1134" w:right="1134" w:bottom="1134" w:left="1134" w:header="709" w:footer="709" w:gutter="0"/>
          <w:cols w:space="708"/>
          <w:docGrid w:linePitch="360"/>
        </w:sectPr>
      </w:pPr>
    </w:p>
    <w:p w14:paraId="1C4B9A5A" w14:textId="77777777" w:rsidR="003C1F59" w:rsidRPr="00502901" w:rsidRDefault="003C1F59" w:rsidP="003C1F59">
      <w:pPr>
        <w:pStyle w:val="Zkladntextodsazen"/>
        <w:spacing w:after="240"/>
        <w:ind w:left="0"/>
        <w:rPr>
          <w:szCs w:val="24"/>
        </w:rPr>
      </w:pPr>
      <w:r w:rsidRPr="00502901">
        <w:rPr>
          <w:szCs w:val="24"/>
        </w:rPr>
        <w:t xml:space="preserve">Program zahrnuje státní dotaci obcím </w:t>
      </w:r>
      <w:r w:rsidR="00C50E8C" w:rsidRPr="00502901">
        <w:rPr>
          <w:szCs w:val="24"/>
        </w:rPr>
        <w:t>(</w:t>
      </w:r>
      <w:r w:rsidRPr="00502901">
        <w:rPr>
          <w:szCs w:val="24"/>
        </w:rPr>
        <w:t>krajům</w:t>
      </w:r>
      <w:r w:rsidR="00C50E8C" w:rsidRPr="00502901">
        <w:rPr>
          <w:szCs w:val="24"/>
        </w:rPr>
        <w:t>)</w:t>
      </w:r>
      <w:r w:rsidRPr="00502901">
        <w:rPr>
          <w:szCs w:val="24"/>
        </w:rPr>
        <w:t xml:space="preserve"> v oblastech, kterým stanovila vláda prioritu svým usnesením. Majetek, na jehož obnově, modernizaci či pořízení se podílí státní rozpočet, nesmí sloužit k podnikání a musí být ve vlastnictví </w:t>
      </w:r>
      <w:r w:rsidR="00125722" w:rsidRPr="00502901">
        <w:rPr>
          <w:szCs w:val="24"/>
        </w:rPr>
        <w:t>obce (kraje)</w:t>
      </w:r>
      <w:r w:rsidRPr="00502901">
        <w:rPr>
          <w:szCs w:val="24"/>
        </w:rPr>
        <w:t>.</w:t>
      </w:r>
    </w:p>
    <w:p w14:paraId="1B6D2D30" w14:textId="77777777" w:rsidR="003C1F59" w:rsidRPr="00502901" w:rsidRDefault="003C1F59" w:rsidP="00EE2104">
      <w:pPr>
        <w:suppressAutoHyphens/>
        <w:spacing w:after="0"/>
        <w:ind w:left="284"/>
        <w:rPr>
          <w:iCs/>
        </w:rPr>
        <w:sectPr w:rsidR="003C1F59" w:rsidRPr="00502901" w:rsidSect="00D6439D">
          <w:type w:val="continuous"/>
          <w:pgSz w:w="11906" w:h="16838" w:code="9"/>
          <w:pgMar w:top="1134" w:right="1134" w:bottom="1134" w:left="1134" w:header="709" w:footer="709" w:gutter="0"/>
          <w:cols w:space="708"/>
          <w:docGrid w:linePitch="360"/>
        </w:sectPr>
      </w:pPr>
    </w:p>
    <w:p w14:paraId="466B50A5" w14:textId="77777777" w:rsidR="006526EB" w:rsidRPr="00502901" w:rsidRDefault="00D95859" w:rsidP="004317A0">
      <w:pPr>
        <w:pStyle w:val="Nadpis3"/>
        <w:tabs>
          <w:tab w:val="clear" w:pos="720"/>
          <w:tab w:val="left" w:pos="567"/>
        </w:tabs>
        <w:ind w:left="567" w:hanging="567"/>
      </w:pPr>
      <w:bookmarkStart w:id="83" w:name="_Toc238740450"/>
      <w:r w:rsidRPr="00502901">
        <w:t>Dotace z ostatních kapitol státního rozpočtu</w:t>
      </w:r>
      <w:bookmarkEnd w:id="80"/>
      <w:bookmarkEnd w:id="81"/>
      <w:bookmarkEnd w:id="82"/>
      <w:bookmarkEnd w:id="83"/>
    </w:p>
    <w:p w14:paraId="1E01AB5A" w14:textId="77777777" w:rsidR="00114547" w:rsidRPr="00502901" w:rsidRDefault="00114547" w:rsidP="004317A0">
      <w:pPr>
        <w:pStyle w:val="Nadpis3"/>
        <w:tabs>
          <w:tab w:val="clear" w:pos="720"/>
          <w:tab w:val="left" w:pos="567"/>
        </w:tabs>
        <w:ind w:left="567" w:hanging="567"/>
        <w:sectPr w:rsidR="00114547" w:rsidRPr="00502901" w:rsidSect="0043280A">
          <w:type w:val="continuous"/>
          <w:pgSz w:w="11906" w:h="16838" w:code="9"/>
          <w:pgMar w:top="1134" w:right="1134" w:bottom="1134" w:left="1134" w:header="709" w:footer="709" w:gutter="0"/>
          <w:cols w:space="708"/>
          <w:docGrid w:linePitch="360"/>
        </w:sectPr>
      </w:pPr>
    </w:p>
    <w:p w14:paraId="41175444" w14:textId="77777777" w:rsidR="00AE23BF" w:rsidRPr="00FF4CCB" w:rsidRDefault="00D95859" w:rsidP="006526EB">
      <w:pPr>
        <w:spacing w:after="0"/>
      </w:pPr>
      <w:r w:rsidRPr="00502901">
        <w:rPr>
          <w:iCs/>
        </w:rPr>
        <w:t>D</w:t>
      </w:r>
      <w:r w:rsidR="006526EB" w:rsidRPr="00502901">
        <w:rPr>
          <w:iCs/>
        </w:rPr>
        <w:t>otace pro obce a hl. m. Prahu z </w:t>
      </w:r>
      <w:r w:rsidRPr="00502901">
        <w:rPr>
          <w:iCs/>
        </w:rPr>
        <w:t xml:space="preserve">ostatních kapitol státního rozpočtu jsou rozpočtovány </w:t>
      </w:r>
      <w:r w:rsidRPr="007E5D18">
        <w:rPr>
          <w:iCs/>
        </w:rPr>
        <w:t xml:space="preserve">ve </w:t>
      </w:r>
      <w:r w:rsidRPr="00FF4CCB">
        <w:rPr>
          <w:iCs/>
        </w:rPr>
        <w:t xml:space="preserve">výši </w:t>
      </w:r>
      <w:r w:rsidR="00211ED0" w:rsidRPr="00FF4CCB">
        <w:rPr>
          <w:iCs/>
        </w:rPr>
        <w:t>3</w:t>
      </w:r>
      <w:r w:rsidR="006B0A2E" w:rsidRPr="00FF4CCB">
        <w:rPr>
          <w:iCs/>
        </w:rPr>
        <w:t>9</w:t>
      </w:r>
      <w:r w:rsidR="00211ED0" w:rsidRPr="00FF4CCB">
        <w:rPr>
          <w:iCs/>
        </w:rPr>
        <w:t> </w:t>
      </w:r>
      <w:r w:rsidR="006B0A2E" w:rsidRPr="00FF4CCB">
        <w:rPr>
          <w:iCs/>
        </w:rPr>
        <w:t>094</w:t>
      </w:r>
      <w:r w:rsidR="00F87A6F" w:rsidRPr="00FF4CCB">
        <w:rPr>
          <w:iCs/>
        </w:rPr>
        <w:t xml:space="preserve"> </w:t>
      </w:r>
      <w:r w:rsidR="006B0A2E" w:rsidRPr="00FF4CCB">
        <w:rPr>
          <w:iCs/>
        </w:rPr>
        <w:t>134</w:t>
      </w:r>
      <w:r w:rsidR="00F87A6F" w:rsidRPr="00FF4CCB">
        <w:rPr>
          <w:iCs/>
        </w:rPr>
        <w:t xml:space="preserve"> </w:t>
      </w:r>
      <w:r w:rsidR="005F746E" w:rsidRPr="00FF4CCB">
        <w:rPr>
          <w:iCs/>
        </w:rPr>
        <w:t xml:space="preserve">tis. </w:t>
      </w:r>
      <w:r w:rsidR="00CE1B98" w:rsidRPr="00FF4CCB">
        <w:rPr>
          <w:iCs/>
        </w:rPr>
        <w:t>Kč</w:t>
      </w:r>
      <w:r w:rsidRPr="00FF4CCB">
        <w:rPr>
          <w:iCs/>
        </w:rPr>
        <w:t xml:space="preserve">. </w:t>
      </w:r>
      <w:r w:rsidR="00656897" w:rsidRPr="00FF4CCB">
        <w:rPr>
          <w:iCs/>
        </w:rPr>
        <w:t>Nejvyšší</w:t>
      </w:r>
      <w:r w:rsidR="00656897" w:rsidRPr="00502901">
        <w:rPr>
          <w:iCs/>
        </w:rPr>
        <w:t xml:space="preserve"> </w:t>
      </w:r>
      <w:r w:rsidR="00656897" w:rsidRPr="00FF4CCB">
        <w:rPr>
          <w:iCs/>
        </w:rPr>
        <w:t xml:space="preserve">dotace je obsažena v kapitole Ministerstva školství, mládeže a tělovýchovy, a to v předpokládané částce </w:t>
      </w:r>
      <w:r w:rsidR="006B0A2E" w:rsidRPr="00FF4CCB">
        <w:rPr>
          <w:iCs/>
        </w:rPr>
        <w:t>30 734 182</w:t>
      </w:r>
      <w:r w:rsidR="007D3976" w:rsidRPr="00FF4CCB">
        <w:rPr>
          <w:iCs/>
        </w:rPr>
        <w:t xml:space="preserve"> </w:t>
      </w:r>
      <w:r w:rsidR="00656897" w:rsidRPr="00FF4CCB">
        <w:rPr>
          <w:iCs/>
        </w:rPr>
        <w:t xml:space="preserve">tis. Kč. Zejména se jedná o dotace na tzv. přímé výdaje na vzdělávání poskytované hl. m. Praze. </w:t>
      </w:r>
      <w:r w:rsidR="00611856" w:rsidRPr="00FF4CCB">
        <w:rPr>
          <w:iCs/>
        </w:rPr>
        <w:t xml:space="preserve">V kapitole </w:t>
      </w:r>
      <w:r w:rsidR="00F1290A" w:rsidRPr="00FF4CCB">
        <w:rPr>
          <w:iCs/>
        </w:rPr>
        <w:t>Ministerstva práce a</w:t>
      </w:r>
      <w:r w:rsidR="000135BB" w:rsidRPr="00FF4CCB">
        <w:rPr>
          <w:iCs/>
        </w:rPr>
        <w:t> </w:t>
      </w:r>
      <w:r w:rsidR="00F1290A" w:rsidRPr="00FF4CCB">
        <w:rPr>
          <w:iCs/>
        </w:rPr>
        <w:t>sociálních věcí jsou</w:t>
      </w:r>
      <w:r w:rsidR="00611856" w:rsidRPr="00FF4CCB">
        <w:rPr>
          <w:iCs/>
        </w:rPr>
        <w:t xml:space="preserve"> např.</w:t>
      </w:r>
      <w:r w:rsidR="00F1290A" w:rsidRPr="00FF4CCB">
        <w:rPr>
          <w:iCs/>
        </w:rPr>
        <w:t xml:space="preserve"> rozpočtov</w:t>
      </w:r>
      <w:r w:rsidR="000135BB" w:rsidRPr="00FF4CCB">
        <w:rPr>
          <w:iCs/>
        </w:rPr>
        <w:t>ány</w:t>
      </w:r>
      <w:r w:rsidR="00F1290A" w:rsidRPr="00FF4CCB">
        <w:rPr>
          <w:iCs/>
        </w:rPr>
        <w:t xml:space="preserve"> prostředky ve výši </w:t>
      </w:r>
      <w:r w:rsidR="006B0A2E" w:rsidRPr="00FF4CCB">
        <w:rPr>
          <w:iCs/>
        </w:rPr>
        <w:t>3</w:t>
      </w:r>
      <w:r w:rsidR="00DF203C" w:rsidRPr="00FF4CCB">
        <w:rPr>
          <w:iCs/>
        </w:rPr>
        <w:t> </w:t>
      </w:r>
      <w:r w:rsidR="006B0A2E" w:rsidRPr="00FF4CCB">
        <w:rPr>
          <w:iCs/>
        </w:rPr>
        <w:t>315</w:t>
      </w:r>
      <w:r w:rsidR="00DF203C" w:rsidRPr="00FF4CCB">
        <w:rPr>
          <w:iCs/>
        </w:rPr>
        <w:t xml:space="preserve"> </w:t>
      </w:r>
      <w:r w:rsidR="00560011" w:rsidRPr="00FF4CCB">
        <w:rPr>
          <w:iCs/>
        </w:rPr>
        <w:t>741</w:t>
      </w:r>
      <w:r w:rsidR="00F1290A" w:rsidRPr="00FF4CCB">
        <w:rPr>
          <w:iCs/>
        </w:rPr>
        <w:t xml:space="preserve"> tis. Kč</w:t>
      </w:r>
      <w:r w:rsidR="00611856" w:rsidRPr="00FF4CCB">
        <w:rPr>
          <w:iCs/>
        </w:rPr>
        <w:t>, které jsou</w:t>
      </w:r>
      <w:r w:rsidR="00F1290A" w:rsidRPr="00FF4CCB">
        <w:rPr>
          <w:iCs/>
        </w:rPr>
        <w:t xml:space="preserve"> určeny např. na činnosti vykonávané obcemi s rozšířenou působností v oblasti sociálně–právní ochrany dětí, na výkon pěstounské péče</w:t>
      </w:r>
      <w:r w:rsidR="00C00046" w:rsidRPr="00FF4CCB">
        <w:rPr>
          <w:iCs/>
        </w:rPr>
        <w:t xml:space="preserve"> apod</w:t>
      </w:r>
      <w:r w:rsidR="00C8570A" w:rsidRPr="00FF4CCB">
        <w:rPr>
          <w:iCs/>
        </w:rPr>
        <w:t>.</w:t>
      </w:r>
      <w:r w:rsidR="00F1290A" w:rsidRPr="00FF4CCB">
        <w:rPr>
          <w:iCs/>
        </w:rPr>
        <w:t xml:space="preserve"> </w:t>
      </w:r>
      <w:bookmarkEnd w:id="31"/>
      <w:bookmarkEnd w:id="32"/>
      <w:bookmarkEnd w:id="33"/>
      <w:bookmarkEnd w:id="34"/>
      <w:bookmarkEnd w:id="35"/>
      <w:bookmarkEnd w:id="60"/>
    </w:p>
    <w:p w14:paraId="370893DD" w14:textId="77777777" w:rsidR="00C94DDF" w:rsidRPr="00FF4CCB" w:rsidRDefault="00C94DDF" w:rsidP="00A35C73">
      <w:pPr>
        <w:pStyle w:val="Nadpis2"/>
        <w:sectPr w:rsidR="00C94DDF" w:rsidRPr="00FF4CCB" w:rsidSect="00931558">
          <w:type w:val="continuous"/>
          <w:pgSz w:w="11906" w:h="16838" w:code="9"/>
          <w:pgMar w:top="1134" w:right="1134" w:bottom="1134" w:left="1134" w:header="709" w:footer="709" w:gutter="0"/>
          <w:cols w:space="397"/>
          <w:docGrid w:linePitch="360"/>
        </w:sectPr>
      </w:pPr>
    </w:p>
    <w:p w14:paraId="5F1D52FC" w14:textId="77777777" w:rsidR="00A35C73" w:rsidRPr="00FF4CCB" w:rsidRDefault="00A35C73" w:rsidP="005C6303">
      <w:pPr>
        <w:pStyle w:val="Nadpis2"/>
      </w:pPr>
      <w:bookmarkStart w:id="84" w:name="_Toc17962167"/>
      <w:bookmarkStart w:id="85" w:name="_Toc238740451"/>
      <w:r w:rsidRPr="00FF4CCB">
        <w:t>Dotace ze státního rozpočtu pro svazky obcí v roce 202</w:t>
      </w:r>
      <w:bookmarkEnd w:id="84"/>
      <w:r w:rsidR="008F0558" w:rsidRPr="00FF4CCB">
        <w:t>7</w:t>
      </w:r>
      <w:bookmarkEnd w:id="85"/>
    </w:p>
    <w:p w14:paraId="03057540" w14:textId="77777777" w:rsidR="00A35C73" w:rsidRPr="008E3FDC" w:rsidRDefault="00A35C73" w:rsidP="005C6303">
      <w:pPr>
        <w:pStyle w:val="Nadpis2"/>
        <w:sectPr w:rsidR="00A35C73" w:rsidRPr="008E3FDC" w:rsidSect="0043280A">
          <w:type w:val="continuous"/>
          <w:pgSz w:w="11906" w:h="16838" w:code="9"/>
          <w:pgMar w:top="1134" w:right="1134" w:bottom="1134" w:left="1134" w:header="709" w:footer="709" w:gutter="0"/>
          <w:cols w:space="708"/>
          <w:docGrid w:linePitch="360"/>
        </w:sectPr>
      </w:pPr>
    </w:p>
    <w:p w14:paraId="036FDAB7" w14:textId="77777777" w:rsidR="00B16A02" w:rsidRPr="008E3FDC" w:rsidRDefault="0067389A" w:rsidP="00425BAA">
      <w:pPr>
        <w:spacing w:after="0"/>
        <w:rPr>
          <w:iCs/>
        </w:rPr>
      </w:pPr>
      <w:r w:rsidRPr="008E3FDC">
        <w:rPr>
          <w:iCs/>
        </w:rPr>
        <w:t xml:space="preserve">Při přípravě návrhu státního rozpočtu jsou </w:t>
      </w:r>
      <w:r w:rsidR="001728B4" w:rsidRPr="008E3FDC">
        <w:rPr>
          <w:iCs/>
        </w:rPr>
        <w:t>dotace pro SO rozpočtovány v omezené míře</w:t>
      </w:r>
      <w:r w:rsidRPr="008E3FDC">
        <w:rPr>
          <w:iCs/>
        </w:rPr>
        <w:t xml:space="preserve">. Dotační tituly, ze kterých mohou v průběhu rozpočtového roku SO získávat peněžní prostředky, jsou určeny zpravidla různým typům příjemců (např. obce, kraje, SO). Díky tomu je výše dotačních prostředků </w:t>
      </w:r>
      <w:r w:rsidR="008179FC">
        <w:rPr>
          <w:iCs/>
        </w:rPr>
        <w:t xml:space="preserve">určená </w:t>
      </w:r>
      <w:r w:rsidR="00C96DBC" w:rsidRPr="008E3FDC">
        <w:rPr>
          <w:iCs/>
        </w:rPr>
        <w:t>pro SO</w:t>
      </w:r>
      <w:r w:rsidR="00B16A02" w:rsidRPr="008E3FDC">
        <w:rPr>
          <w:iCs/>
        </w:rPr>
        <w:t xml:space="preserve"> zřejm</w:t>
      </w:r>
      <w:r w:rsidRPr="008E3FDC">
        <w:rPr>
          <w:iCs/>
        </w:rPr>
        <w:t>á</w:t>
      </w:r>
      <w:r w:rsidR="00C96DBC" w:rsidRPr="008E3FDC">
        <w:rPr>
          <w:iCs/>
        </w:rPr>
        <w:t xml:space="preserve"> až </w:t>
      </w:r>
      <w:r w:rsidR="00FB1B3B">
        <w:rPr>
          <w:iCs/>
        </w:rPr>
        <w:t xml:space="preserve">po </w:t>
      </w:r>
      <w:r w:rsidR="00C96DBC" w:rsidRPr="008E3FDC">
        <w:rPr>
          <w:iCs/>
        </w:rPr>
        <w:t xml:space="preserve">skončení </w:t>
      </w:r>
      <w:r w:rsidR="00B16A02" w:rsidRPr="008E3FDC">
        <w:rPr>
          <w:iCs/>
        </w:rPr>
        <w:t>rozpočtového roku.</w:t>
      </w:r>
    </w:p>
    <w:p w14:paraId="75265660" w14:textId="77777777" w:rsidR="00A9561D" w:rsidRPr="008E3FDC" w:rsidRDefault="00A9561D" w:rsidP="00A9561D">
      <w:r w:rsidRPr="008E3FDC">
        <w:t>Od roku 2026 do</w:t>
      </w:r>
      <w:r w:rsidR="00204B2A">
        <w:t>šlo</w:t>
      </w:r>
      <w:r w:rsidRPr="008E3FDC">
        <w:t xml:space="preserve"> ke změně financování nepedagogické práce a ostatních neinvestičních výdajů (převod ze státu na zřizovatele). Od tohoto roku již ne</w:t>
      </w:r>
      <w:r w:rsidR="00204B2A">
        <w:t>jsou</w:t>
      </w:r>
      <w:r w:rsidRPr="008E3FDC">
        <w:t xml:space="preserve"> tyto činnosti financovány ze státního rozpočtu, ale z daňových příjmů obcí, kterým byl</w:t>
      </w:r>
      <w:r w:rsidR="008179FC">
        <w:t xml:space="preserve"> </w:t>
      </w:r>
      <w:r w:rsidRPr="008E3FDC">
        <w:t>z tohoto důvodu navýšen</w:t>
      </w:r>
      <w:r w:rsidR="008179FC">
        <w:t xml:space="preserve"> podíl na sdílených daních v zákoně o</w:t>
      </w:r>
      <w:r w:rsidRPr="008E3FDC">
        <w:t xml:space="preserve"> RUD. </w:t>
      </w:r>
      <w:r w:rsidR="00F7782D" w:rsidRPr="008E3FDC">
        <w:t xml:space="preserve">V dané souvislosti již </w:t>
      </w:r>
      <w:r w:rsidR="000C12D9">
        <w:t>nezískávají</w:t>
      </w:r>
      <w:r w:rsidR="00F7782D" w:rsidRPr="008E3FDC">
        <w:t xml:space="preserve"> SO příspěvek na žáka formou účelové dotace ze státního rozpočtu, ale v rámci </w:t>
      </w:r>
      <w:r w:rsidR="008179FC">
        <w:t xml:space="preserve">sdílených daní </w:t>
      </w:r>
      <w:r w:rsidR="00F7782D" w:rsidRPr="008E3FDC">
        <w:t xml:space="preserve">obce, v níž má svazková škola sídlo. </w:t>
      </w:r>
    </w:p>
    <w:p w14:paraId="5ACCA50A" w14:textId="77777777" w:rsidR="006526EB" w:rsidRPr="008E3FDC" w:rsidRDefault="006526EB" w:rsidP="006526EB">
      <w:pPr>
        <w:pStyle w:val="Zkladntext"/>
        <w:suppressAutoHyphens/>
        <w:sectPr w:rsidR="006526EB" w:rsidRPr="008E3FDC" w:rsidSect="005B5491">
          <w:footnotePr>
            <w:pos w:val="beneathText"/>
          </w:footnotePr>
          <w:type w:val="continuous"/>
          <w:pgSz w:w="11906" w:h="16838" w:code="9"/>
          <w:pgMar w:top="1134" w:right="1134" w:bottom="1134" w:left="1134" w:header="709" w:footer="709" w:gutter="0"/>
          <w:cols w:space="397"/>
          <w:docGrid w:linePitch="360"/>
        </w:sectPr>
      </w:pPr>
    </w:p>
    <w:p w14:paraId="77E44B38" w14:textId="77777777" w:rsidR="00B16A02" w:rsidRPr="008E3FDC" w:rsidRDefault="00643E69" w:rsidP="005C6303">
      <w:pPr>
        <w:pStyle w:val="Nadpis2"/>
      </w:pPr>
      <w:bookmarkStart w:id="86" w:name="_Toc17962168"/>
      <w:bookmarkStart w:id="87" w:name="_Toc238740452"/>
      <w:r w:rsidRPr="008E3FDC">
        <w:t xml:space="preserve">Dotace ze státního rozpočtu </w:t>
      </w:r>
      <w:r w:rsidR="00A6331E" w:rsidRPr="008E3FDC">
        <w:t xml:space="preserve">pro kraje v roce </w:t>
      </w:r>
      <w:r w:rsidRPr="008E3FDC">
        <w:t>202</w:t>
      </w:r>
      <w:bookmarkEnd w:id="86"/>
      <w:r w:rsidR="00EF19BB">
        <w:t>7</w:t>
      </w:r>
      <w:bookmarkEnd w:id="87"/>
      <w:r w:rsidRPr="008E3FDC">
        <w:t xml:space="preserve"> </w:t>
      </w:r>
    </w:p>
    <w:p w14:paraId="0C269457" w14:textId="77777777" w:rsidR="00C745DF" w:rsidRPr="00B667D1" w:rsidRDefault="00654D79" w:rsidP="00C745DF">
      <w:pPr>
        <w:pStyle w:val="Titulek"/>
        <w:spacing w:after="120"/>
        <w:rPr>
          <w:b w:val="0"/>
          <w:i/>
        </w:rPr>
      </w:pPr>
      <w:bookmarkStart w:id="88" w:name="_Toc238740293"/>
      <w:r w:rsidRPr="008C2F8E">
        <w:t xml:space="preserve">Tabulka </w:t>
      </w:r>
      <w:r w:rsidR="00BA56FE">
        <w:fldChar w:fldCharType="begin"/>
      </w:r>
      <w:r w:rsidR="00BA56FE">
        <w:instrText xml:space="preserve"> SEQ Tabulka \* ARABIC </w:instrText>
      </w:r>
      <w:r w:rsidR="00BA56FE">
        <w:fldChar w:fldCharType="separate"/>
      </w:r>
      <w:r w:rsidR="00DE3C92">
        <w:rPr>
          <w:noProof/>
        </w:rPr>
        <w:t>6</w:t>
      </w:r>
      <w:r w:rsidR="00BA56FE">
        <w:rPr>
          <w:noProof/>
        </w:rPr>
        <w:fldChar w:fldCharType="end"/>
      </w:r>
      <w:r w:rsidRPr="008C2F8E">
        <w:t>:</w:t>
      </w:r>
      <w:r w:rsidR="00EE1517" w:rsidRPr="008C2F8E">
        <w:t xml:space="preserve"> Dotace a příspěvky ze</w:t>
      </w:r>
      <w:r w:rsidRPr="008C2F8E">
        <w:t xml:space="preserve"> státního rozpočtu </w:t>
      </w:r>
      <w:r w:rsidR="00EE1517" w:rsidRPr="008C2F8E">
        <w:t xml:space="preserve">pro </w:t>
      </w:r>
      <w:r w:rsidRPr="008C2F8E">
        <w:t>kraj</w:t>
      </w:r>
      <w:r w:rsidR="00EE1517" w:rsidRPr="008C2F8E">
        <w:t>e</w:t>
      </w:r>
      <w:r w:rsidRPr="008C2F8E">
        <w:t xml:space="preserve"> v letech 20</w:t>
      </w:r>
      <w:r w:rsidR="00C07820" w:rsidRPr="008C2F8E">
        <w:t>2</w:t>
      </w:r>
      <w:r w:rsidR="00EF19BB">
        <w:t>2</w:t>
      </w:r>
      <w:r w:rsidR="009974F5" w:rsidRPr="008C2F8E">
        <w:t xml:space="preserve"> </w:t>
      </w:r>
      <w:r w:rsidRPr="008C2F8E">
        <w:t>-</w:t>
      </w:r>
      <w:r w:rsidR="009974F5" w:rsidRPr="008C2F8E">
        <w:t xml:space="preserve"> </w:t>
      </w:r>
      <w:r w:rsidRPr="008C2F8E">
        <w:t>202</w:t>
      </w:r>
      <w:r w:rsidR="00EF19BB">
        <w:t>7</w:t>
      </w:r>
      <w:r w:rsidRPr="008C2F8E">
        <w:t xml:space="preserve"> </w:t>
      </w:r>
      <w:r w:rsidRPr="008C2F8E">
        <w:rPr>
          <w:b w:val="0"/>
          <w:i/>
        </w:rPr>
        <w:t>(v tis. Kč)</w:t>
      </w:r>
      <w:bookmarkEnd w:id="88"/>
    </w:p>
    <w:p w14:paraId="3F157DC9" w14:textId="77777777" w:rsidR="00636226" w:rsidRPr="00B667D1" w:rsidRDefault="0051356F" w:rsidP="00636226">
      <w:pPr>
        <w:spacing w:line="360" w:lineRule="auto"/>
        <w:rPr>
          <w:b/>
          <w:sz w:val="26"/>
          <w:szCs w:val="26"/>
        </w:rPr>
        <w:sectPr w:rsidR="00636226" w:rsidRPr="00B667D1" w:rsidSect="0043280A">
          <w:type w:val="continuous"/>
          <w:pgSz w:w="11906" w:h="16838" w:code="9"/>
          <w:pgMar w:top="1134" w:right="1134" w:bottom="1134" w:left="1134" w:header="709" w:footer="709" w:gutter="0"/>
          <w:cols w:space="708"/>
          <w:docGrid w:linePitch="360"/>
        </w:sectPr>
      </w:pPr>
      <w:r>
        <w:rPr>
          <w:b/>
          <w:noProof/>
          <w:sz w:val="26"/>
          <w:szCs w:val="26"/>
        </w:rPr>
        <w:drawing>
          <wp:inline distT="0" distB="0" distL="0" distR="0" wp14:anchorId="57E9B32A" wp14:editId="3B8B3E88">
            <wp:extent cx="6181725" cy="3524250"/>
            <wp:effectExtent l="0" t="0" r="9525" b="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81725" cy="3524250"/>
                    </a:xfrm>
                    <a:prstGeom prst="rect">
                      <a:avLst/>
                    </a:prstGeom>
                    <a:noFill/>
                    <a:ln>
                      <a:noFill/>
                    </a:ln>
                  </pic:spPr>
                </pic:pic>
              </a:graphicData>
            </a:graphic>
          </wp:inline>
        </w:drawing>
      </w:r>
    </w:p>
    <w:p w14:paraId="368759FE" w14:textId="77777777" w:rsidR="003777AE" w:rsidRDefault="003777AE" w:rsidP="00BA0BB2">
      <w:bookmarkStart w:id="89" w:name="_Toc17962169"/>
    </w:p>
    <w:p w14:paraId="0194342D" w14:textId="77777777" w:rsidR="00BA0BB2" w:rsidRDefault="003D1D41" w:rsidP="00BA0BB2">
      <w:pPr>
        <w:rPr>
          <w:i/>
        </w:rPr>
      </w:pPr>
      <w:r>
        <w:t>*)</w:t>
      </w:r>
      <w:r w:rsidR="00BA0BB2">
        <w:t xml:space="preserve"> </w:t>
      </w:r>
      <w:r w:rsidR="00A20286">
        <w:rPr>
          <w:i/>
        </w:rPr>
        <w:t>Od roku 2026 do</w:t>
      </w:r>
      <w:r w:rsidR="000A60F7">
        <w:rPr>
          <w:i/>
        </w:rPr>
        <w:t>šlo</w:t>
      </w:r>
      <w:r w:rsidR="002D759B">
        <w:rPr>
          <w:i/>
        </w:rPr>
        <w:t xml:space="preserve"> </w:t>
      </w:r>
      <w:r w:rsidR="00A20286">
        <w:rPr>
          <w:i/>
        </w:rPr>
        <w:t>k </w:t>
      </w:r>
      <w:proofErr w:type="gramStart"/>
      <w:r w:rsidR="00A20286">
        <w:rPr>
          <w:i/>
        </w:rPr>
        <w:t>převodu  financování</w:t>
      </w:r>
      <w:proofErr w:type="gramEnd"/>
      <w:r w:rsidR="00A20286">
        <w:rPr>
          <w:i/>
        </w:rPr>
        <w:t xml:space="preserve"> nepedagogické práce a části ostatních neinvestičních výdajů (např. se jedná o výdaje na </w:t>
      </w:r>
      <w:r w:rsidR="00A20286" w:rsidRPr="00AD6465">
        <w:rPr>
          <w:i/>
        </w:rPr>
        <w:t>učebnice, učební pomůcky, další vzdělávání pedagogických pracovníků</w:t>
      </w:r>
      <w:r w:rsidR="00A20286">
        <w:rPr>
          <w:i/>
        </w:rPr>
        <w:t>) ze státu na zřizovatele. Z tohoto důvodu byl také krajům navýšen podíl na sdílených daních v zákoně o RUD</w:t>
      </w:r>
      <w:r w:rsidR="00A20286" w:rsidRPr="00DC7793">
        <w:rPr>
          <w:i/>
        </w:rPr>
        <w:t xml:space="preserve"> </w:t>
      </w:r>
      <w:r w:rsidR="00A20286" w:rsidRPr="00802115">
        <w:rPr>
          <w:i/>
        </w:rPr>
        <w:t>tak</w:t>
      </w:r>
      <w:r w:rsidR="00A20286">
        <w:rPr>
          <w:i/>
        </w:rPr>
        <w:t>,</w:t>
      </w:r>
      <w:r w:rsidR="00A20286" w:rsidRPr="00802115">
        <w:rPr>
          <w:i/>
        </w:rPr>
        <w:t xml:space="preserve"> aby tyto výdaje u jimi zřizovaných </w:t>
      </w:r>
      <w:r w:rsidR="00A20286" w:rsidRPr="00802115">
        <w:rPr>
          <w:i/>
        </w:rPr>
        <w:lastRenderedPageBreak/>
        <w:t>škol a školských zařízení mohly financovat ze svých vlastních příjmů.</w:t>
      </w:r>
      <w:r w:rsidR="00BA0BB2" w:rsidRPr="00802115">
        <w:rPr>
          <w:i/>
        </w:rPr>
        <w:t xml:space="preserve"> </w:t>
      </w:r>
      <w:r w:rsidR="00802115" w:rsidRPr="00802115">
        <w:rPr>
          <w:i/>
        </w:rPr>
        <w:t>Uvedená změna se projev</w:t>
      </w:r>
      <w:r w:rsidR="00095817">
        <w:rPr>
          <w:i/>
        </w:rPr>
        <w:t>ila</w:t>
      </w:r>
      <w:r w:rsidR="00802115" w:rsidRPr="00802115">
        <w:rPr>
          <w:i/>
        </w:rPr>
        <w:t xml:space="preserve"> výrazněji v částce transferů pro kraje, protože kraje administrovaly tyto dotace i pro školy a školská zařízení zřizovaná obcí</w:t>
      </w:r>
      <w:r w:rsidR="00225508">
        <w:rPr>
          <w:i/>
        </w:rPr>
        <w:t>, případně SO</w:t>
      </w:r>
      <w:r w:rsidR="00802115" w:rsidRPr="00802115">
        <w:rPr>
          <w:i/>
        </w:rPr>
        <w:t>.</w:t>
      </w:r>
    </w:p>
    <w:p w14:paraId="2DA26017" w14:textId="77777777" w:rsidR="00802115" w:rsidRPr="00802115" w:rsidRDefault="00802115" w:rsidP="00802115"/>
    <w:p w14:paraId="494D1F9C" w14:textId="77777777" w:rsidR="00C745DF" w:rsidRPr="00B667D1" w:rsidRDefault="00C745DF" w:rsidP="004317A0">
      <w:pPr>
        <w:pStyle w:val="Nadpis3"/>
      </w:pPr>
      <w:bookmarkStart w:id="90" w:name="_Toc238740453"/>
      <w:r w:rsidRPr="00B667D1">
        <w:t>D</w:t>
      </w:r>
      <w:r w:rsidR="00850B8D" w:rsidRPr="00B667D1">
        <w:t>otace z kapitoly Všeobecná pokladní správa</w:t>
      </w:r>
      <w:bookmarkEnd w:id="89"/>
      <w:bookmarkEnd w:id="90"/>
    </w:p>
    <w:p w14:paraId="2EC26D11" w14:textId="77777777" w:rsidR="00C745DF" w:rsidRPr="00B667D1" w:rsidRDefault="00C745DF" w:rsidP="004317A0">
      <w:pPr>
        <w:pStyle w:val="Nadpis3"/>
        <w:sectPr w:rsidR="00C745DF" w:rsidRPr="00B667D1" w:rsidSect="0043280A">
          <w:type w:val="continuous"/>
          <w:pgSz w:w="11906" w:h="16838" w:code="9"/>
          <w:pgMar w:top="1134" w:right="1134" w:bottom="1134" w:left="1134" w:header="709" w:footer="709" w:gutter="0"/>
          <w:cols w:space="708"/>
          <w:docGrid w:linePitch="360"/>
        </w:sectPr>
      </w:pPr>
    </w:p>
    <w:p w14:paraId="73DEE89C" w14:textId="77777777" w:rsidR="00850B8D" w:rsidRPr="00B667D1" w:rsidRDefault="00850B8D" w:rsidP="00636226">
      <w:pPr>
        <w:spacing w:after="0"/>
        <w:rPr>
          <w:b/>
        </w:rPr>
      </w:pPr>
      <w:r w:rsidRPr="00B667D1">
        <w:t xml:space="preserve">Dotace z kapitoly Všeobecná pokladní správa zahrnují příspěvky zahrnuté v ukazateli </w:t>
      </w:r>
      <w:r w:rsidRPr="00B667D1">
        <w:rPr>
          <w:b/>
        </w:rPr>
        <w:t xml:space="preserve">Finanční vztah státního rozpočtu k rozpočtům krajů </w:t>
      </w:r>
      <w:r w:rsidRPr="00B667D1">
        <w:t xml:space="preserve">(příloha č. 5 k zákonu o státním rozpočtu) </w:t>
      </w:r>
      <w:r w:rsidRPr="00B667D1">
        <w:rPr>
          <w:b/>
        </w:rPr>
        <w:t xml:space="preserve">a ostatní dotace z kapitoly Všeobecná pokladní správa. </w:t>
      </w:r>
    </w:p>
    <w:p w14:paraId="498E94CB" w14:textId="77777777" w:rsidR="00D720A4" w:rsidRPr="00B667D1" w:rsidRDefault="00D720A4" w:rsidP="00636226">
      <w:pPr>
        <w:spacing w:after="0"/>
        <w:sectPr w:rsidR="00D720A4" w:rsidRPr="00B667D1" w:rsidSect="001E5EE0">
          <w:type w:val="continuous"/>
          <w:pgSz w:w="11906" w:h="16838" w:code="9"/>
          <w:pgMar w:top="1134" w:right="1134" w:bottom="1134" w:left="1134" w:header="709" w:footer="709" w:gutter="0"/>
          <w:cols w:space="397"/>
          <w:docGrid w:linePitch="360"/>
        </w:sectPr>
      </w:pPr>
    </w:p>
    <w:p w14:paraId="7DEF0DC7" w14:textId="77777777" w:rsidR="00CE72CA" w:rsidRDefault="008A48D9" w:rsidP="002F75A1">
      <w:pPr>
        <w:pStyle w:val="Titulek"/>
        <w:spacing w:after="120"/>
        <w:ind w:left="851" w:hanging="851"/>
        <w:rPr>
          <w:b w:val="0"/>
          <w:i/>
        </w:rPr>
      </w:pPr>
      <w:bookmarkStart w:id="91" w:name="_Toc238740294"/>
      <w:r w:rsidRPr="00D4183D">
        <w:t>Tabulka</w:t>
      </w:r>
      <w:r w:rsidR="00CE72CA" w:rsidRPr="00D4183D">
        <w:t> </w:t>
      </w:r>
      <w:r w:rsidR="00BA56FE">
        <w:fldChar w:fldCharType="begin"/>
      </w:r>
      <w:r w:rsidR="00BA56FE">
        <w:instrText xml:space="preserve"> SEQ Tabulka \* ARABIC </w:instrText>
      </w:r>
      <w:r w:rsidR="00BA56FE">
        <w:fldChar w:fldCharType="separate"/>
      </w:r>
      <w:r w:rsidR="00DE3C92">
        <w:rPr>
          <w:noProof/>
        </w:rPr>
        <w:t>7</w:t>
      </w:r>
      <w:r w:rsidR="00BA56FE">
        <w:rPr>
          <w:noProof/>
        </w:rPr>
        <w:fldChar w:fldCharType="end"/>
      </w:r>
      <w:r w:rsidR="00CE72CA" w:rsidRPr="00D4183D">
        <w:t>: </w:t>
      </w:r>
      <w:r w:rsidRPr="00D4183D">
        <w:t>Dotace a příspěvky rozpočtované pro kraje v kapitole Všeobecná pokladní správa v</w:t>
      </w:r>
      <w:r w:rsidR="009974F5" w:rsidRPr="00D4183D">
        <w:t> </w:t>
      </w:r>
      <w:r w:rsidRPr="00D4183D">
        <w:t>letech</w:t>
      </w:r>
      <w:r w:rsidR="009974F5" w:rsidRPr="00D4183D">
        <w:t> </w:t>
      </w:r>
      <w:r w:rsidRPr="00D4183D">
        <w:t>20</w:t>
      </w:r>
      <w:r w:rsidR="008B3BA6" w:rsidRPr="00D4183D">
        <w:t>2</w:t>
      </w:r>
      <w:r w:rsidR="00B821E5">
        <w:t>2</w:t>
      </w:r>
      <w:r w:rsidR="009974F5" w:rsidRPr="00D4183D">
        <w:t> </w:t>
      </w:r>
      <w:r w:rsidR="007A39D3" w:rsidRPr="00D4183D">
        <w:t>-</w:t>
      </w:r>
      <w:r w:rsidR="00755D68" w:rsidRPr="00D4183D">
        <w:t xml:space="preserve"> </w:t>
      </w:r>
      <w:r w:rsidRPr="00D4183D">
        <w:t>202</w:t>
      </w:r>
      <w:r w:rsidR="00B821E5">
        <w:t>7</w:t>
      </w:r>
      <w:r w:rsidR="009974F5" w:rsidRPr="00D4183D">
        <w:t> </w:t>
      </w:r>
      <w:r w:rsidRPr="00D4183D">
        <w:rPr>
          <w:b w:val="0"/>
          <w:i/>
        </w:rPr>
        <w:t>(v</w:t>
      </w:r>
      <w:r w:rsidR="001C7F66" w:rsidRPr="00D4183D">
        <w:rPr>
          <w:b w:val="0"/>
          <w:i/>
        </w:rPr>
        <w:t> </w:t>
      </w:r>
      <w:r w:rsidRPr="00D4183D">
        <w:rPr>
          <w:b w:val="0"/>
          <w:i/>
        </w:rPr>
        <w:t>tis</w:t>
      </w:r>
      <w:r w:rsidR="00E20515" w:rsidRPr="00D4183D">
        <w:rPr>
          <w:b w:val="0"/>
          <w:i/>
        </w:rPr>
        <w:t>.</w:t>
      </w:r>
      <w:r w:rsidR="009974F5" w:rsidRPr="00D4183D">
        <w:rPr>
          <w:b w:val="0"/>
          <w:i/>
        </w:rPr>
        <w:t> </w:t>
      </w:r>
      <w:r w:rsidRPr="00D4183D">
        <w:rPr>
          <w:b w:val="0"/>
          <w:i/>
        </w:rPr>
        <w:t>Kč)</w:t>
      </w:r>
      <w:bookmarkEnd w:id="91"/>
    </w:p>
    <w:p w14:paraId="56F089EC" w14:textId="77777777" w:rsidR="009A5ACA" w:rsidRPr="002E2116" w:rsidRDefault="0051356F" w:rsidP="002E2116">
      <w:pPr>
        <w:pStyle w:val="Titulek"/>
        <w:spacing w:before="0" w:after="120"/>
        <w:rPr>
          <w:b w:val="0"/>
          <w:sz w:val="24"/>
        </w:rPr>
      </w:pPr>
      <w:r>
        <w:rPr>
          <w:b w:val="0"/>
          <w:noProof/>
          <w:sz w:val="24"/>
        </w:rPr>
        <w:drawing>
          <wp:inline distT="0" distB="0" distL="0" distR="0" wp14:anchorId="67EAACF0" wp14:editId="30F9629B">
            <wp:extent cx="6334125" cy="2295525"/>
            <wp:effectExtent l="0" t="0" r="9525" b="9525"/>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4125" cy="2295525"/>
                    </a:xfrm>
                    <a:prstGeom prst="rect">
                      <a:avLst/>
                    </a:prstGeom>
                    <a:noFill/>
                    <a:ln>
                      <a:noFill/>
                    </a:ln>
                  </pic:spPr>
                </pic:pic>
              </a:graphicData>
            </a:graphic>
          </wp:inline>
        </w:drawing>
      </w:r>
    </w:p>
    <w:p w14:paraId="64E7FBAC" w14:textId="77777777" w:rsidR="00B82CB7" w:rsidRPr="00B667D1" w:rsidRDefault="00B82CB7" w:rsidP="00350EB2">
      <w:pPr>
        <w:spacing w:before="120" w:after="120"/>
        <w:rPr>
          <w:b/>
          <w:sz w:val="24"/>
        </w:rPr>
      </w:pPr>
      <w:r w:rsidRPr="00B667D1">
        <w:rPr>
          <w:b/>
          <w:sz w:val="24"/>
        </w:rPr>
        <w:t>Dotace a příspěvky obsažené ve finančním vztahu stát</w:t>
      </w:r>
      <w:r w:rsidR="007E570E" w:rsidRPr="00B667D1">
        <w:rPr>
          <w:b/>
          <w:sz w:val="24"/>
        </w:rPr>
        <w:t>ního rozpočtu k rozpočtům krajů</w:t>
      </w:r>
    </w:p>
    <w:p w14:paraId="32AEE6A1" w14:textId="77777777" w:rsidR="0026624D" w:rsidRPr="00B667D1" w:rsidRDefault="0026624D" w:rsidP="002B28EB">
      <w:pPr>
        <w:pStyle w:val="Odstavecseseznamem"/>
        <w:keepNext/>
        <w:numPr>
          <w:ilvl w:val="0"/>
          <w:numId w:val="25"/>
        </w:numPr>
        <w:tabs>
          <w:tab w:val="right" w:pos="9072"/>
        </w:tabs>
        <w:spacing w:after="0"/>
        <w:rPr>
          <w:iCs/>
        </w:rPr>
      </w:pPr>
      <w:r w:rsidRPr="00B667D1">
        <w:rPr>
          <w:b/>
          <w:bCs/>
          <w:iCs/>
          <w:sz w:val="24"/>
          <w:szCs w:val="24"/>
        </w:rPr>
        <w:t>Příspěvek na výkon státní správy</w:t>
      </w:r>
    </w:p>
    <w:p w14:paraId="7AD26C9A" w14:textId="77777777" w:rsidR="00FE01DB" w:rsidRDefault="00FE01DB" w:rsidP="00FE01DB">
      <w:pPr>
        <w:rPr>
          <w:rFonts w:asciiTheme="minorHAnsi" w:hAnsiTheme="minorHAnsi"/>
        </w:rPr>
        <w:sectPr w:rsidR="00FE01DB" w:rsidSect="0043280A">
          <w:type w:val="continuous"/>
          <w:pgSz w:w="11906" w:h="16838" w:code="9"/>
          <w:pgMar w:top="1134" w:right="1134" w:bottom="1134" w:left="1134" w:header="709" w:footer="709" w:gutter="0"/>
          <w:cols w:space="708"/>
          <w:docGrid w:linePitch="360"/>
        </w:sectPr>
      </w:pPr>
    </w:p>
    <w:p w14:paraId="759D4009" w14:textId="77777777" w:rsidR="007D30FA" w:rsidRPr="00942096" w:rsidRDefault="007D30FA" w:rsidP="002E2116">
      <w:pPr>
        <w:rPr>
          <w:rFonts w:asciiTheme="minorHAnsi" w:hAnsiTheme="minorHAnsi"/>
          <w:b/>
        </w:rPr>
      </w:pPr>
    </w:p>
    <w:p w14:paraId="2CAE8F48" w14:textId="77777777" w:rsidR="006C3B6B" w:rsidRPr="00942096" w:rsidRDefault="006C3B6B" w:rsidP="006C3B6B">
      <w:pPr>
        <w:suppressAutoHyphens/>
        <w:spacing w:after="0"/>
        <w:rPr>
          <w:iCs/>
        </w:rPr>
      </w:pPr>
      <w:r w:rsidRPr="00CF6A3B">
        <w:rPr>
          <w:iCs/>
        </w:rPr>
        <w:t>Postup pro stanovení výše příspěvku na výkon státní správy pro kraje je stanoven přílohou č. 5 k zákonu o státním rozpočtu ČR na rok 202</w:t>
      </w:r>
      <w:r w:rsidR="00CF5095" w:rsidRPr="00CF6A3B">
        <w:rPr>
          <w:iCs/>
        </w:rPr>
        <w:t>7</w:t>
      </w:r>
      <w:r w:rsidRPr="00CF6A3B">
        <w:rPr>
          <w:iCs/>
        </w:rPr>
        <w:t>.</w:t>
      </w:r>
      <w:r w:rsidRPr="00942096">
        <w:rPr>
          <w:iCs/>
        </w:rPr>
        <w:t xml:space="preserve"> </w:t>
      </w:r>
    </w:p>
    <w:p w14:paraId="3FBB9A4B" w14:textId="77777777" w:rsidR="00CF6A3B" w:rsidRPr="00DE200F" w:rsidRDefault="00CF6A3B" w:rsidP="00CF6A3B">
      <w:pPr>
        <w:rPr>
          <w:rFonts w:asciiTheme="minorHAnsi" w:hAnsiTheme="minorHAnsi"/>
        </w:rPr>
      </w:pPr>
      <w:r w:rsidRPr="00942096">
        <w:rPr>
          <w:rFonts w:asciiTheme="minorHAnsi" w:hAnsiTheme="minorHAnsi"/>
          <w:b/>
        </w:rPr>
        <w:t xml:space="preserve">Obecná charakteristika příspěvku </w:t>
      </w:r>
      <w:r w:rsidRPr="00CD248E">
        <w:rPr>
          <w:rFonts w:asciiTheme="minorHAnsi" w:hAnsiTheme="minorHAnsi"/>
          <w:b/>
        </w:rPr>
        <w:t>na výkon státní správy pro kraje:</w:t>
      </w:r>
    </w:p>
    <w:p w14:paraId="1B1B009F" w14:textId="77777777" w:rsidR="00CF6A3B" w:rsidRPr="007115F6" w:rsidRDefault="00CF6A3B" w:rsidP="00CF6A3B">
      <w:pPr>
        <w:pStyle w:val="Odstavecseseznamem"/>
        <w:numPr>
          <w:ilvl w:val="0"/>
          <w:numId w:val="5"/>
        </w:numPr>
        <w:suppressAutoHyphens/>
        <w:spacing w:after="0"/>
        <w:rPr>
          <w:iCs/>
        </w:rPr>
      </w:pPr>
      <w:r w:rsidRPr="007115F6">
        <w:rPr>
          <w:iCs/>
        </w:rPr>
        <w:t xml:space="preserve">Příspěvek je určen na částečnou úhradu výdajů spojených s výkonem státní správy dle § 29 odst. 2 zákona č. 129/2000 Sb., o krajích, ve znění pozdějších předpisů.  </w:t>
      </w:r>
    </w:p>
    <w:p w14:paraId="75F39146" w14:textId="77777777" w:rsidR="00CF6A3B" w:rsidRDefault="00CF6A3B" w:rsidP="00CF6A3B">
      <w:pPr>
        <w:pStyle w:val="Odstavecseseznamem"/>
        <w:numPr>
          <w:ilvl w:val="0"/>
          <w:numId w:val="5"/>
        </w:numPr>
        <w:rPr>
          <w:rFonts w:asciiTheme="minorHAnsi" w:hAnsiTheme="minorHAnsi"/>
        </w:rPr>
      </w:pPr>
      <w:r w:rsidRPr="00B667D1">
        <w:rPr>
          <w:rFonts w:asciiTheme="minorHAnsi" w:hAnsiTheme="minorHAnsi"/>
        </w:rPr>
        <w:t xml:space="preserve">Rozdělování finančních prostředků vychází z adekvátního počtu úředních úvazků zabývajících se přeneseným výkonem státní správy pro jednotlivé kraje. Dále se vychází z částky určené Ministerstvem vnitra na pokrytí jednoho úředního úvazku na krajském úřadě. Smyslem tohoto způsobu financování je nastavit shodnou míru krytí adekvátních nákladů krajů na výkon přenesené působnosti. </w:t>
      </w:r>
    </w:p>
    <w:p w14:paraId="1C192F81" w14:textId="77777777" w:rsidR="00CF6A3B" w:rsidRPr="005F355D" w:rsidRDefault="00CF6A3B" w:rsidP="00CF6A3B">
      <w:pPr>
        <w:pStyle w:val="Odstavecseseznamem"/>
        <w:numPr>
          <w:ilvl w:val="0"/>
          <w:numId w:val="5"/>
        </w:numPr>
        <w:rPr>
          <w:rFonts w:asciiTheme="minorHAnsi" w:hAnsiTheme="minorHAnsi"/>
        </w:rPr>
      </w:pPr>
      <w:r w:rsidRPr="005F355D">
        <w:rPr>
          <w:rFonts w:asciiTheme="minorHAnsi" w:hAnsiTheme="minorHAnsi"/>
        </w:rPr>
        <w:t>Částky na zajištění dalších specifických správních činností viz část B)</w:t>
      </w:r>
      <w:r>
        <w:rPr>
          <w:rFonts w:asciiTheme="minorHAnsi" w:hAnsiTheme="minorHAnsi"/>
        </w:rPr>
        <w:t xml:space="preserve">, </w:t>
      </w:r>
      <w:r w:rsidRPr="005F355D">
        <w:rPr>
          <w:rFonts w:asciiTheme="minorHAnsi" w:hAnsiTheme="minorHAnsi"/>
        </w:rPr>
        <w:t>C</w:t>
      </w:r>
      <w:r>
        <w:rPr>
          <w:rFonts w:asciiTheme="minorHAnsi" w:hAnsiTheme="minorHAnsi"/>
        </w:rPr>
        <w:t>) a D)</w:t>
      </w:r>
      <w:r w:rsidRPr="005F355D">
        <w:rPr>
          <w:rFonts w:asciiTheme="minorHAnsi" w:hAnsiTheme="minorHAnsi"/>
        </w:rPr>
        <w:t xml:space="preserve"> přílohy č. </w:t>
      </w:r>
      <w:r>
        <w:rPr>
          <w:rFonts w:asciiTheme="minorHAnsi" w:hAnsiTheme="minorHAnsi"/>
        </w:rPr>
        <w:t>5</w:t>
      </w:r>
      <w:r w:rsidRPr="005F355D">
        <w:rPr>
          <w:rFonts w:asciiTheme="minorHAnsi" w:hAnsiTheme="minorHAnsi"/>
        </w:rPr>
        <w:t xml:space="preserve"> k zákonu o státním rozpočtu na rok 20</w:t>
      </w:r>
      <w:r>
        <w:rPr>
          <w:rFonts w:asciiTheme="minorHAnsi" w:hAnsiTheme="minorHAnsi"/>
        </w:rPr>
        <w:t>27</w:t>
      </w:r>
      <w:r w:rsidRPr="005F355D">
        <w:rPr>
          <w:rFonts w:asciiTheme="minorHAnsi" w:hAnsiTheme="minorHAnsi"/>
        </w:rPr>
        <w:t xml:space="preserve"> se přičítají k</w:t>
      </w:r>
      <w:r>
        <w:rPr>
          <w:rFonts w:asciiTheme="minorHAnsi" w:hAnsiTheme="minorHAnsi"/>
        </w:rPr>
        <w:t> financím na obecnou působnost úrovně kraje stanovenou adekvátními úvazky</w:t>
      </w:r>
      <w:r w:rsidRPr="005F355D">
        <w:rPr>
          <w:rFonts w:asciiTheme="minorHAnsi" w:hAnsiTheme="minorHAnsi"/>
        </w:rPr>
        <w:t>.</w:t>
      </w:r>
    </w:p>
    <w:p w14:paraId="0D40321F" w14:textId="77777777" w:rsidR="00CF6A3B" w:rsidRPr="00CD248E" w:rsidRDefault="00CF6A3B" w:rsidP="00CF6A3B">
      <w:pPr>
        <w:spacing w:after="120"/>
        <w:rPr>
          <w:rFonts w:asciiTheme="minorHAnsi" w:hAnsiTheme="minorHAnsi"/>
          <w:b/>
        </w:rPr>
      </w:pPr>
      <w:r>
        <w:rPr>
          <w:rFonts w:asciiTheme="minorHAnsi" w:hAnsiTheme="minorHAnsi"/>
          <w:b/>
        </w:rPr>
        <w:t xml:space="preserve">K určení počtu adekvátních </w:t>
      </w:r>
      <w:r w:rsidRPr="00CD248E">
        <w:rPr>
          <w:rFonts w:asciiTheme="minorHAnsi" w:hAnsiTheme="minorHAnsi"/>
          <w:b/>
        </w:rPr>
        <w:t>úvazků</w:t>
      </w:r>
      <w:r>
        <w:rPr>
          <w:rFonts w:asciiTheme="minorHAnsi" w:hAnsiTheme="minorHAnsi"/>
          <w:b/>
        </w:rPr>
        <w:t xml:space="preserve"> byly využity tyto aspekty:</w:t>
      </w:r>
    </w:p>
    <w:p w14:paraId="72CF82F6" w14:textId="77777777" w:rsidR="00CF6A3B" w:rsidRPr="00FB0BF9" w:rsidRDefault="00CF6A3B" w:rsidP="00CF6A3B">
      <w:pPr>
        <w:pStyle w:val="Odstavecseseznamem"/>
        <w:numPr>
          <w:ilvl w:val="0"/>
          <w:numId w:val="10"/>
        </w:numPr>
        <w:spacing w:after="0"/>
        <w:ind w:left="357" w:hanging="357"/>
        <w:rPr>
          <w:rFonts w:asciiTheme="minorHAnsi" w:hAnsiTheme="minorHAnsi"/>
        </w:rPr>
      </w:pPr>
      <w:r>
        <w:rPr>
          <w:rFonts w:asciiTheme="minorHAnsi" w:hAnsiTheme="minorHAnsi"/>
        </w:rPr>
        <w:t>V</w:t>
      </w:r>
      <w:r w:rsidRPr="00FB0BF9">
        <w:rPr>
          <w:rFonts w:asciiTheme="minorHAnsi" w:hAnsiTheme="minorHAnsi"/>
        </w:rPr>
        <w:t>ztah mezi počtem obyvatel a počtem úvazků přenesené působnosti kraje</w:t>
      </w:r>
      <w:r>
        <w:rPr>
          <w:rFonts w:asciiTheme="minorHAnsi" w:hAnsiTheme="minorHAnsi"/>
        </w:rPr>
        <w:t>.</w:t>
      </w:r>
    </w:p>
    <w:p w14:paraId="1DDFFDF2" w14:textId="77777777" w:rsidR="00CF6A3B" w:rsidRPr="00FB0BF9" w:rsidRDefault="00CF6A3B" w:rsidP="00CF6A3B">
      <w:pPr>
        <w:pStyle w:val="Odstavecseseznamem"/>
        <w:numPr>
          <w:ilvl w:val="0"/>
          <w:numId w:val="10"/>
        </w:numPr>
        <w:spacing w:after="0"/>
        <w:ind w:left="357" w:hanging="357"/>
        <w:rPr>
          <w:rFonts w:asciiTheme="minorHAnsi" w:hAnsiTheme="minorHAnsi"/>
        </w:rPr>
      </w:pPr>
      <w:r>
        <w:rPr>
          <w:rFonts w:asciiTheme="minorHAnsi" w:hAnsiTheme="minorHAnsi"/>
        </w:rPr>
        <w:t>Ú</w:t>
      </w:r>
      <w:r w:rsidRPr="00FB0BF9">
        <w:rPr>
          <w:rFonts w:asciiTheme="minorHAnsi" w:hAnsiTheme="minorHAnsi"/>
        </w:rPr>
        <w:t xml:space="preserve">daje o počtech obyvatel kraje podle údajů </w:t>
      </w:r>
      <w:r>
        <w:rPr>
          <w:rFonts w:asciiTheme="minorHAnsi" w:hAnsiTheme="minorHAnsi"/>
        </w:rPr>
        <w:t>ČSÚ</w:t>
      </w:r>
      <w:r w:rsidRPr="00FB0BF9">
        <w:rPr>
          <w:rFonts w:asciiTheme="minorHAnsi" w:hAnsiTheme="minorHAnsi"/>
        </w:rPr>
        <w:t xml:space="preserve"> k 1. </w:t>
      </w:r>
      <w:r>
        <w:rPr>
          <w:rFonts w:asciiTheme="minorHAnsi" w:hAnsiTheme="minorHAnsi"/>
        </w:rPr>
        <w:t>1</w:t>
      </w:r>
      <w:r w:rsidRPr="00FB0BF9">
        <w:rPr>
          <w:rFonts w:asciiTheme="minorHAnsi" w:hAnsiTheme="minorHAnsi"/>
        </w:rPr>
        <w:t>. 202</w:t>
      </w:r>
      <w:r>
        <w:rPr>
          <w:rFonts w:asciiTheme="minorHAnsi" w:hAnsiTheme="minorHAnsi"/>
        </w:rPr>
        <w:t>6.</w:t>
      </w:r>
    </w:p>
    <w:p w14:paraId="351DFA04" w14:textId="77777777" w:rsidR="00CF6A3B" w:rsidRPr="00FB0BF9" w:rsidRDefault="00CF6A3B" w:rsidP="00CF6A3B">
      <w:pPr>
        <w:pStyle w:val="Odstavecseseznamem"/>
        <w:numPr>
          <w:ilvl w:val="0"/>
          <w:numId w:val="10"/>
        </w:numPr>
        <w:spacing w:after="0"/>
        <w:ind w:left="357" w:hanging="357"/>
        <w:rPr>
          <w:rFonts w:asciiTheme="minorHAnsi" w:hAnsiTheme="minorHAnsi" w:cs="Arial"/>
        </w:rPr>
      </w:pPr>
      <w:r>
        <w:rPr>
          <w:rFonts w:asciiTheme="minorHAnsi" w:hAnsiTheme="minorHAnsi"/>
        </w:rPr>
        <w:t>C</w:t>
      </w:r>
      <w:r w:rsidRPr="00FB0BF9">
        <w:rPr>
          <w:rFonts w:asciiTheme="minorHAnsi" w:hAnsiTheme="minorHAnsi"/>
        </w:rPr>
        <w:t xml:space="preserve">elkový počet úvazků vykonávajících přenesenou působnost v součtu za všechny kraje, vykázaných ve zjišťování Zlínského kraje k 1. </w:t>
      </w:r>
      <w:r>
        <w:rPr>
          <w:rFonts w:asciiTheme="minorHAnsi" w:hAnsiTheme="minorHAnsi"/>
        </w:rPr>
        <w:t>4</w:t>
      </w:r>
      <w:r w:rsidRPr="00FB0BF9">
        <w:rPr>
          <w:rFonts w:asciiTheme="minorHAnsi" w:hAnsiTheme="minorHAnsi"/>
        </w:rPr>
        <w:t>. 202</w:t>
      </w:r>
      <w:r>
        <w:rPr>
          <w:rFonts w:asciiTheme="minorHAnsi" w:hAnsiTheme="minorHAnsi"/>
        </w:rPr>
        <w:t>6.</w:t>
      </w:r>
    </w:p>
    <w:p w14:paraId="5A0D41C5" w14:textId="77777777" w:rsidR="00CF6A3B" w:rsidRPr="00FB0BF9" w:rsidRDefault="00CF6A3B" w:rsidP="00CF6A3B">
      <w:pPr>
        <w:pStyle w:val="Odstavecseseznamem"/>
        <w:spacing w:after="0"/>
        <w:ind w:left="357"/>
        <w:rPr>
          <w:rFonts w:asciiTheme="minorHAnsi" w:hAnsiTheme="minorHAnsi" w:cs="Arial"/>
        </w:rPr>
      </w:pPr>
      <w:r w:rsidRPr="00FB0BF9">
        <w:rPr>
          <w:rFonts w:asciiTheme="minorHAnsi" w:hAnsiTheme="minorHAnsi" w:cs="Arial"/>
        </w:rPr>
        <w:t>Na základě těchto aspektů byly stanoveny koeficienty pro kvadratickou rovnici, která určuje počet adekvátních úvazků pro každý kraj (vzorce a koeficienty – viz příloha č. 5 k zákonu o státním rozpočtu ČR na rok 202</w:t>
      </w:r>
      <w:r>
        <w:rPr>
          <w:rFonts w:asciiTheme="minorHAnsi" w:hAnsiTheme="minorHAnsi" w:cs="Arial"/>
        </w:rPr>
        <w:t>7</w:t>
      </w:r>
      <w:r w:rsidRPr="00FB0BF9">
        <w:rPr>
          <w:rFonts w:asciiTheme="minorHAnsi" w:hAnsiTheme="minorHAnsi" w:cs="Arial"/>
        </w:rPr>
        <w:t>).</w:t>
      </w:r>
    </w:p>
    <w:p w14:paraId="49A105FF" w14:textId="77777777" w:rsidR="00CF6A3B" w:rsidRPr="00FB0BF9" w:rsidRDefault="00CF6A3B" w:rsidP="00CF6A3B">
      <w:pPr>
        <w:pStyle w:val="Odstavecseseznamem"/>
        <w:numPr>
          <w:ilvl w:val="0"/>
          <w:numId w:val="5"/>
        </w:numPr>
        <w:spacing w:after="0"/>
        <w:rPr>
          <w:rFonts w:asciiTheme="minorHAnsi" w:hAnsiTheme="minorHAnsi"/>
        </w:rPr>
      </w:pPr>
      <w:r>
        <w:rPr>
          <w:szCs w:val="26"/>
        </w:rPr>
        <w:t>V</w:t>
      </w:r>
      <w:r w:rsidRPr="00FB0BF9">
        <w:rPr>
          <w:szCs w:val="26"/>
        </w:rPr>
        <w:t>ýchodiskem pro objem příspěvku na obecnou působnost úrovně kraje pro rok 202</w:t>
      </w:r>
      <w:r>
        <w:rPr>
          <w:szCs w:val="26"/>
        </w:rPr>
        <w:t>7</w:t>
      </w:r>
      <w:r w:rsidRPr="00FB0BF9">
        <w:rPr>
          <w:szCs w:val="26"/>
        </w:rPr>
        <w:t xml:space="preserve"> je částka příspěvku na obecnou působnost kraje z roku 202</w:t>
      </w:r>
      <w:r>
        <w:rPr>
          <w:szCs w:val="26"/>
        </w:rPr>
        <w:t>6</w:t>
      </w:r>
      <w:r w:rsidRPr="00FB0BF9">
        <w:rPr>
          <w:szCs w:val="26"/>
        </w:rPr>
        <w:t xml:space="preserve"> navýšená o </w:t>
      </w:r>
      <w:r>
        <w:rPr>
          <w:szCs w:val="26"/>
        </w:rPr>
        <w:t>4,73955</w:t>
      </w:r>
      <w:r w:rsidRPr="00FB0BF9">
        <w:rPr>
          <w:szCs w:val="26"/>
        </w:rPr>
        <w:t xml:space="preserve"> %</w:t>
      </w:r>
      <w:r>
        <w:rPr>
          <w:szCs w:val="26"/>
        </w:rPr>
        <w:t>.</w:t>
      </w:r>
    </w:p>
    <w:p w14:paraId="416FE2E6" w14:textId="77777777" w:rsidR="00CF6A3B" w:rsidRPr="00FB0BF9" w:rsidRDefault="00CF6A3B" w:rsidP="00CF6A3B">
      <w:pPr>
        <w:pStyle w:val="Odstavecseseznamem"/>
        <w:numPr>
          <w:ilvl w:val="0"/>
          <w:numId w:val="5"/>
        </w:numPr>
        <w:spacing w:after="0"/>
        <w:rPr>
          <w:rFonts w:asciiTheme="minorHAnsi" w:hAnsiTheme="minorHAnsi"/>
        </w:rPr>
      </w:pPr>
      <w:r>
        <w:rPr>
          <w:rFonts w:asciiTheme="minorHAnsi" w:hAnsiTheme="minorHAnsi"/>
        </w:rPr>
        <w:t>V</w:t>
      </w:r>
      <w:r w:rsidRPr="00FB0BF9">
        <w:rPr>
          <w:rFonts w:asciiTheme="minorHAnsi" w:hAnsiTheme="minorHAnsi"/>
        </w:rPr>
        <w:t>e </w:t>
      </w:r>
      <w:r>
        <w:rPr>
          <w:rFonts w:asciiTheme="minorHAnsi" w:hAnsiTheme="minorHAnsi"/>
        </w:rPr>
        <w:t>v</w:t>
      </w:r>
      <w:r w:rsidRPr="00FB0BF9">
        <w:rPr>
          <w:rFonts w:asciiTheme="minorHAnsi" w:hAnsiTheme="minorHAnsi"/>
        </w:rPr>
        <w:t>ýsledku je mezi 2 8</w:t>
      </w:r>
      <w:r>
        <w:rPr>
          <w:rFonts w:asciiTheme="minorHAnsi" w:hAnsiTheme="minorHAnsi"/>
        </w:rPr>
        <w:t>77</w:t>
      </w:r>
      <w:r w:rsidRPr="00FB0BF9">
        <w:rPr>
          <w:rFonts w:asciiTheme="minorHAnsi" w:hAnsiTheme="minorHAnsi"/>
        </w:rPr>
        <w:t xml:space="preserve"> adekvátních úvazků všech krajů, odhadnutých kvadratickou funkcí, rozdělována částka </w:t>
      </w:r>
      <w:r w:rsidRPr="00DB629B">
        <w:rPr>
          <w:rFonts w:asciiTheme="minorHAnsi" w:hAnsiTheme="minorHAnsi"/>
        </w:rPr>
        <w:t>2 160 931 962 Kč</w:t>
      </w:r>
      <w:r w:rsidRPr="00FB0BF9">
        <w:rPr>
          <w:rFonts w:asciiTheme="minorHAnsi" w:hAnsiTheme="minorHAnsi"/>
        </w:rPr>
        <w:t>. Tím, že každý kraj vykazuje jiný rozdíl v aktuálním a adekvátním počtu úvazků, se relativní nárůst prostředků pro jednotlivé kraje liší</w:t>
      </w:r>
      <w:r>
        <w:rPr>
          <w:rFonts w:asciiTheme="minorHAnsi" w:hAnsiTheme="minorHAnsi"/>
        </w:rPr>
        <w:t>.</w:t>
      </w:r>
      <w:r w:rsidRPr="00FB0BF9">
        <w:rPr>
          <w:rFonts w:asciiTheme="minorHAnsi" w:hAnsiTheme="minorHAnsi"/>
        </w:rPr>
        <w:t xml:space="preserve"> </w:t>
      </w:r>
    </w:p>
    <w:p w14:paraId="7C607488" w14:textId="77777777" w:rsidR="00CF6A3B" w:rsidRPr="00FB0BF9" w:rsidRDefault="00CF6A3B" w:rsidP="00CF6A3B">
      <w:pPr>
        <w:pStyle w:val="Odstavecseseznamem"/>
        <w:numPr>
          <w:ilvl w:val="0"/>
          <w:numId w:val="5"/>
        </w:numPr>
        <w:spacing w:after="0"/>
        <w:rPr>
          <w:rFonts w:asciiTheme="minorHAnsi" w:hAnsiTheme="minorHAnsi"/>
        </w:rPr>
      </w:pPr>
      <w:r>
        <w:rPr>
          <w:rFonts w:asciiTheme="minorHAnsi" w:hAnsiTheme="minorHAnsi"/>
        </w:rPr>
        <w:t>P</w:t>
      </w:r>
      <w:r w:rsidRPr="00FB0BF9">
        <w:rPr>
          <w:rFonts w:asciiTheme="minorHAnsi" w:hAnsiTheme="minorHAnsi"/>
        </w:rPr>
        <w:t>ro</w:t>
      </w:r>
      <w:r>
        <w:rPr>
          <w:rFonts w:asciiTheme="minorHAnsi" w:hAnsiTheme="minorHAnsi"/>
        </w:rPr>
        <w:t xml:space="preserve"> </w:t>
      </w:r>
      <w:r w:rsidRPr="00FB0BF9">
        <w:rPr>
          <w:rFonts w:asciiTheme="minorHAnsi" w:hAnsiTheme="minorHAnsi"/>
        </w:rPr>
        <w:t xml:space="preserve">výpočet míry krytí dále uvažujeme průměrné náklady na jeden úvazek přenesené působnosti, které jsou dle Ministerstva vnitra rovny </w:t>
      </w:r>
      <w:r>
        <w:rPr>
          <w:rFonts w:asciiTheme="minorHAnsi" w:hAnsiTheme="minorHAnsi"/>
        </w:rPr>
        <w:t>1 092 046</w:t>
      </w:r>
      <w:r w:rsidRPr="00FB0BF9">
        <w:rPr>
          <w:rFonts w:asciiTheme="minorHAnsi" w:hAnsiTheme="minorHAnsi"/>
        </w:rPr>
        <w:t xml:space="preserve"> Kč. V takovém případě budou náklady na adekvátní úvazek přenesené působnosti pokryty do výše cca </w:t>
      </w:r>
      <w:r>
        <w:rPr>
          <w:rFonts w:asciiTheme="minorHAnsi" w:hAnsiTheme="minorHAnsi"/>
        </w:rPr>
        <w:t>68,7797</w:t>
      </w:r>
      <w:r w:rsidRPr="00FB0BF9">
        <w:rPr>
          <w:rFonts w:asciiTheme="minorHAnsi" w:hAnsiTheme="minorHAnsi"/>
        </w:rPr>
        <w:t xml:space="preserve"> % (postup propočtu viz tabulka č. </w:t>
      </w:r>
      <w:r>
        <w:rPr>
          <w:rFonts w:asciiTheme="minorHAnsi" w:hAnsiTheme="minorHAnsi"/>
        </w:rPr>
        <w:t>6</w:t>
      </w:r>
      <w:r w:rsidRPr="00FB0BF9">
        <w:rPr>
          <w:rFonts w:asciiTheme="minorHAnsi" w:hAnsiTheme="minorHAnsi"/>
        </w:rPr>
        <w:t xml:space="preserve"> dokumentace ke státnímu rozpočtu na rok 202</w:t>
      </w:r>
      <w:r>
        <w:rPr>
          <w:rFonts w:asciiTheme="minorHAnsi" w:hAnsiTheme="minorHAnsi"/>
        </w:rPr>
        <w:t>7</w:t>
      </w:r>
      <w:r w:rsidRPr="00FB0BF9">
        <w:rPr>
          <w:rFonts w:asciiTheme="minorHAnsi" w:hAnsiTheme="minorHAnsi"/>
        </w:rPr>
        <w:t xml:space="preserve"> v části týkající se rozpočtů územních samosprávných celků). Výše příspěvku na jeden adekvátní pracovní úvazek </w:t>
      </w:r>
      <w:r>
        <w:rPr>
          <w:rFonts w:asciiTheme="minorHAnsi" w:hAnsiTheme="minorHAnsi"/>
        </w:rPr>
        <w:t>vzrostla na 751 106</w:t>
      </w:r>
      <w:r w:rsidRPr="00FB0BF9">
        <w:rPr>
          <w:rFonts w:asciiTheme="minorHAnsi" w:hAnsiTheme="minorHAnsi"/>
        </w:rPr>
        <w:t xml:space="preserve"> Kč. </w:t>
      </w:r>
    </w:p>
    <w:p w14:paraId="1B638397" w14:textId="77777777" w:rsidR="00CF6A3B" w:rsidRDefault="00CF6A3B" w:rsidP="00CF6A3B">
      <w:pPr>
        <w:pStyle w:val="Odstavecseseznamem"/>
        <w:spacing w:after="0"/>
        <w:ind w:left="360"/>
        <w:rPr>
          <w:b/>
          <w:i/>
          <w:u w:val="single"/>
        </w:rPr>
      </w:pPr>
    </w:p>
    <w:p w14:paraId="53BBE6D6" w14:textId="77777777" w:rsidR="00CF6A3B" w:rsidRPr="000D3BE6" w:rsidRDefault="00CF6A3B" w:rsidP="00CF6A3B">
      <w:pPr>
        <w:pStyle w:val="Odstavecseseznamem"/>
        <w:spacing w:after="0"/>
        <w:ind w:left="360"/>
        <w:rPr>
          <w:b/>
          <w:i/>
          <w:u w:val="single"/>
        </w:rPr>
      </w:pPr>
      <w:r w:rsidRPr="000D3BE6">
        <w:rPr>
          <w:b/>
          <w:i/>
          <w:u w:val="single"/>
        </w:rPr>
        <w:t>Poznámka:</w:t>
      </w:r>
    </w:p>
    <w:p w14:paraId="6A93754F" w14:textId="77777777" w:rsidR="00CF6A3B" w:rsidRPr="000D3BE6" w:rsidRDefault="00CF6A3B" w:rsidP="00CF6A3B">
      <w:pPr>
        <w:pStyle w:val="Odstavecseseznamem"/>
        <w:spacing w:after="0"/>
        <w:ind w:left="360"/>
        <w:rPr>
          <w:i/>
          <w:sz w:val="18"/>
        </w:rPr>
      </w:pPr>
      <w:r w:rsidRPr="000D3BE6">
        <w:rPr>
          <w:i/>
          <w:sz w:val="18"/>
        </w:rPr>
        <w:t>Tuto částku tvoří roční mzdové prostředky (tarifní plat v 11. platové třídě a v 8. platovém stupni, 25 % tarifu pro pohyblivé složky platu z 12. platového stupně, 33,8 % zákonné odvody) a režijní náklady ve výši 44 % mzdových prostředků – viz Metodika pro stanovení nákladů na výkon státní správy v přenesené působnost schválená usnesením vlády z 13. července 2020 č. 731.</w:t>
      </w:r>
    </w:p>
    <w:p w14:paraId="3608422C" w14:textId="77777777" w:rsidR="00CF6A3B" w:rsidRPr="00F83583" w:rsidRDefault="00CF6A3B" w:rsidP="00CF6A3B">
      <w:pPr>
        <w:keepNext/>
        <w:autoSpaceDE w:val="0"/>
        <w:autoSpaceDN w:val="0"/>
        <w:adjustRightInd w:val="0"/>
        <w:spacing w:after="0"/>
        <w:rPr>
          <w:rFonts w:asciiTheme="minorHAnsi" w:hAnsiTheme="minorHAnsi"/>
          <w:b/>
        </w:rPr>
      </w:pPr>
      <w:r>
        <w:rPr>
          <w:rFonts w:asciiTheme="minorHAnsi" w:hAnsiTheme="minorHAnsi"/>
          <w:b/>
        </w:rPr>
        <w:t>V</w:t>
      </w:r>
      <w:r w:rsidRPr="00F83583">
        <w:rPr>
          <w:rFonts w:asciiTheme="minorHAnsi" w:hAnsiTheme="minorHAnsi"/>
          <w:b/>
        </w:rPr>
        <w:t xml:space="preserve">livy zohledněné v příspěvku na výkon státní správy pro kraje v roce </w:t>
      </w:r>
      <w:r>
        <w:rPr>
          <w:rFonts w:asciiTheme="minorHAnsi" w:hAnsiTheme="minorHAnsi"/>
          <w:b/>
        </w:rPr>
        <w:t>2027</w:t>
      </w:r>
      <w:r w:rsidRPr="00F83583">
        <w:rPr>
          <w:rFonts w:asciiTheme="minorHAnsi" w:hAnsiTheme="minorHAnsi"/>
          <w:b/>
        </w:rPr>
        <w:t>:</w:t>
      </w:r>
    </w:p>
    <w:p w14:paraId="75DF7017" w14:textId="77777777" w:rsidR="00CF6A3B" w:rsidRDefault="00CF6A3B" w:rsidP="00CF6A3B">
      <w:pPr>
        <w:pStyle w:val="Odstavecseseznamem"/>
        <w:numPr>
          <w:ilvl w:val="0"/>
          <w:numId w:val="26"/>
        </w:numPr>
        <w:autoSpaceDE w:val="0"/>
        <w:autoSpaceDN w:val="0"/>
        <w:adjustRightInd w:val="0"/>
        <w:spacing w:after="0"/>
        <w:rPr>
          <w:rFonts w:asciiTheme="minorHAnsi" w:hAnsiTheme="minorHAnsi"/>
        </w:rPr>
      </w:pPr>
      <w:r w:rsidRPr="00FF6709">
        <w:rPr>
          <w:rFonts w:asciiTheme="minorHAnsi" w:hAnsiTheme="minorHAnsi"/>
        </w:rPr>
        <w:t>změna počtu obyvatel jednotlivých správních obvodů krajů dle bilance obyvatel ČR k 1. 1. </w:t>
      </w:r>
      <w:r>
        <w:rPr>
          <w:rFonts w:asciiTheme="minorHAnsi" w:hAnsiTheme="minorHAnsi"/>
        </w:rPr>
        <w:t>2026</w:t>
      </w:r>
      <w:r w:rsidRPr="00FF6709">
        <w:rPr>
          <w:rFonts w:asciiTheme="minorHAnsi" w:hAnsiTheme="minorHAnsi"/>
        </w:rPr>
        <w:t xml:space="preserve"> vydané ČSÚ,</w:t>
      </w:r>
    </w:p>
    <w:p w14:paraId="17DC27F5" w14:textId="77777777" w:rsidR="00CF6A3B" w:rsidRPr="007115F6" w:rsidRDefault="00CF6A3B" w:rsidP="00CF6A3B">
      <w:pPr>
        <w:pStyle w:val="Odstavecseseznamem"/>
        <w:numPr>
          <w:ilvl w:val="0"/>
          <w:numId w:val="26"/>
        </w:numPr>
        <w:autoSpaceDE w:val="0"/>
        <w:autoSpaceDN w:val="0"/>
        <w:adjustRightInd w:val="0"/>
        <w:spacing w:after="0"/>
        <w:rPr>
          <w:rFonts w:asciiTheme="minorHAnsi" w:hAnsiTheme="minorHAnsi"/>
          <w:b/>
          <w:bCs/>
          <w:strike/>
        </w:rPr>
      </w:pPr>
      <w:r w:rsidRPr="007115F6">
        <w:rPr>
          <w:rFonts w:asciiTheme="minorHAnsi" w:hAnsiTheme="minorHAnsi"/>
        </w:rPr>
        <w:t>součástí příspěvku je pro kraje platba k pokrytí agendy náhradní rodinné péče, platba v souvislosti s účinností zákona č. 65/2022 Sb., o některých opatřeních v souvislosti s ozbrojeným konfliktem na území Ukrajiny</w:t>
      </w:r>
      <w:r w:rsidR="002D759B">
        <w:rPr>
          <w:rFonts w:asciiTheme="minorHAnsi" w:hAnsiTheme="minorHAnsi"/>
        </w:rPr>
        <w:t>,</w:t>
      </w:r>
      <w:r w:rsidRPr="007115F6">
        <w:rPr>
          <w:rFonts w:asciiTheme="minorHAnsi" w:hAnsiTheme="minorHAnsi"/>
        </w:rPr>
        <w:t xml:space="preserve"> vyvolaným invazí vojsk Ruské federace, ve znění pozdějších předpisů, a platba na zajištění agendy digitální technické mapy</w:t>
      </w:r>
      <w:r>
        <w:rPr>
          <w:rFonts w:asciiTheme="minorHAnsi" w:hAnsiTheme="minorHAnsi"/>
        </w:rPr>
        <w:t>,</w:t>
      </w:r>
    </w:p>
    <w:p w14:paraId="73F59062" w14:textId="77777777" w:rsidR="00CF6A3B" w:rsidRPr="00EC3247" w:rsidRDefault="00CF6A3B" w:rsidP="00CF6A3B">
      <w:pPr>
        <w:pStyle w:val="Odstavecseseznamem"/>
        <w:numPr>
          <w:ilvl w:val="0"/>
          <w:numId w:val="26"/>
        </w:numPr>
        <w:autoSpaceDE w:val="0"/>
        <w:autoSpaceDN w:val="0"/>
        <w:adjustRightInd w:val="0"/>
        <w:spacing w:after="0"/>
        <w:rPr>
          <w:rFonts w:asciiTheme="minorHAnsi" w:hAnsiTheme="minorHAnsi"/>
          <w:b/>
          <w:bCs/>
        </w:rPr>
      </w:pPr>
      <w:r w:rsidRPr="00EC3247">
        <w:rPr>
          <w:rFonts w:asciiTheme="minorHAnsi" w:hAnsiTheme="minorHAnsi"/>
          <w:b/>
        </w:rPr>
        <w:t>celkový objem příspěvku pro kraje byl pro rok 202</w:t>
      </w:r>
      <w:r>
        <w:rPr>
          <w:rFonts w:asciiTheme="minorHAnsi" w:hAnsiTheme="minorHAnsi"/>
          <w:b/>
        </w:rPr>
        <w:t>7</w:t>
      </w:r>
      <w:r w:rsidRPr="00EC3247">
        <w:rPr>
          <w:rFonts w:asciiTheme="minorHAnsi" w:hAnsiTheme="minorHAnsi"/>
          <w:b/>
        </w:rPr>
        <w:t xml:space="preserve"> upraven o </w:t>
      </w:r>
      <w:r>
        <w:rPr>
          <w:rFonts w:asciiTheme="minorHAnsi" w:hAnsiTheme="minorHAnsi"/>
          <w:b/>
        </w:rPr>
        <w:t xml:space="preserve">5,00 </w:t>
      </w:r>
      <w:r w:rsidRPr="00EC3247">
        <w:rPr>
          <w:rFonts w:asciiTheme="minorHAnsi" w:hAnsiTheme="minorHAnsi"/>
          <w:b/>
        </w:rPr>
        <w:t>%.</w:t>
      </w:r>
    </w:p>
    <w:p w14:paraId="2EB0EA27" w14:textId="77777777" w:rsidR="00F3378E" w:rsidRPr="00EC3247" w:rsidRDefault="00F3378E" w:rsidP="00B82CB7">
      <w:pPr>
        <w:spacing w:after="0"/>
        <w:rPr>
          <w:b/>
          <w:sz w:val="26"/>
          <w:szCs w:val="26"/>
        </w:rPr>
      </w:pPr>
      <w:bookmarkStart w:id="92" w:name="_Toc206898254"/>
      <w:bookmarkStart w:id="93" w:name="_Toc302458279"/>
    </w:p>
    <w:p w14:paraId="54139908" w14:textId="77777777" w:rsidR="00DA6EE0" w:rsidRPr="00DD121A" w:rsidRDefault="00DA6EE0" w:rsidP="00B82CB7">
      <w:pPr>
        <w:spacing w:after="0"/>
        <w:rPr>
          <w:b/>
          <w:sz w:val="26"/>
          <w:szCs w:val="26"/>
        </w:rPr>
        <w:sectPr w:rsidR="00DA6EE0" w:rsidRPr="00DD121A" w:rsidSect="007D30FA">
          <w:type w:val="continuous"/>
          <w:pgSz w:w="11906" w:h="16838" w:code="9"/>
          <w:pgMar w:top="1134" w:right="1134" w:bottom="1134" w:left="1134" w:header="709" w:footer="709" w:gutter="0"/>
          <w:cols w:space="397"/>
          <w:docGrid w:linePitch="360"/>
        </w:sectPr>
      </w:pPr>
    </w:p>
    <w:p w14:paraId="0EE2B0F6" w14:textId="77777777" w:rsidR="00512667" w:rsidRDefault="0026624D" w:rsidP="00543F32">
      <w:pPr>
        <w:pStyle w:val="Nadpis3"/>
      </w:pPr>
      <w:bookmarkStart w:id="94" w:name="_Toc17962170"/>
      <w:bookmarkStart w:id="95" w:name="_Toc238740454"/>
      <w:r w:rsidRPr="00DD121A">
        <w:t xml:space="preserve">Ostatní dotace </w:t>
      </w:r>
      <w:r w:rsidR="006939DB">
        <w:t xml:space="preserve">a příspěvky </w:t>
      </w:r>
      <w:r w:rsidRPr="00DD121A">
        <w:t>z kapitoly Všeobecná</w:t>
      </w:r>
      <w:r w:rsidRPr="009C0506">
        <w:t xml:space="preserve"> pokladní správa</w:t>
      </w:r>
      <w:bookmarkEnd w:id="92"/>
      <w:bookmarkEnd w:id="93"/>
      <w:bookmarkEnd w:id="94"/>
      <w:bookmarkEnd w:id="95"/>
    </w:p>
    <w:p w14:paraId="29AB73CF" w14:textId="77777777" w:rsidR="00543F32" w:rsidRPr="00543F32" w:rsidRDefault="00543F32" w:rsidP="00543F32">
      <w:pPr>
        <w:pStyle w:val="Nadpis1"/>
        <w:numPr>
          <w:ilvl w:val="0"/>
          <w:numId w:val="0"/>
        </w:numPr>
        <w:sectPr w:rsidR="00543F32" w:rsidRPr="00543F32" w:rsidSect="0043280A">
          <w:type w:val="continuous"/>
          <w:pgSz w:w="11906" w:h="16838" w:code="9"/>
          <w:pgMar w:top="1134" w:right="1134" w:bottom="1134" w:left="1134" w:header="709" w:footer="709" w:gutter="0"/>
          <w:cols w:space="708"/>
          <w:docGrid w:linePitch="360"/>
        </w:sectPr>
      </w:pPr>
    </w:p>
    <w:p w14:paraId="318686A5" w14:textId="77777777" w:rsidR="00ED37D4" w:rsidRPr="003A009C" w:rsidRDefault="0015239A" w:rsidP="00ED37D4">
      <w:pPr>
        <w:keepNext/>
        <w:tabs>
          <w:tab w:val="num" w:pos="567"/>
          <w:tab w:val="right" w:pos="9072"/>
        </w:tabs>
        <w:spacing w:before="120"/>
        <w:rPr>
          <w:rFonts w:asciiTheme="minorHAnsi" w:hAnsiTheme="minorHAnsi"/>
          <w:iCs/>
        </w:rPr>
      </w:pPr>
      <w:r w:rsidRPr="00843F75">
        <w:rPr>
          <w:rFonts w:asciiTheme="minorHAnsi" w:hAnsiTheme="minorHAnsi"/>
          <w:iCs/>
        </w:rPr>
        <w:t>V ukazateli „</w:t>
      </w:r>
      <w:r w:rsidRPr="00843F75">
        <w:rPr>
          <w:rFonts w:asciiTheme="minorHAnsi" w:hAnsiTheme="minorHAnsi"/>
          <w:b/>
          <w:iCs/>
        </w:rPr>
        <w:t>Výdaje vedené v informačním systému programového financování EDS/SMVS celkem</w:t>
      </w:r>
      <w:r w:rsidR="00DF3E31" w:rsidRPr="00843F75">
        <w:rPr>
          <w:rFonts w:asciiTheme="minorHAnsi" w:hAnsiTheme="minorHAnsi"/>
          <w:b/>
          <w:iCs/>
        </w:rPr>
        <w:t>“</w:t>
      </w:r>
      <w:r w:rsidRPr="00843F75">
        <w:rPr>
          <w:rFonts w:asciiTheme="minorHAnsi" w:hAnsiTheme="minorHAnsi"/>
          <w:iCs/>
        </w:rPr>
        <w:t xml:space="preserve"> </w:t>
      </w:r>
      <w:r w:rsidR="00457235" w:rsidRPr="00843F75">
        <w:rPr>
          <w:rFonts w:asciiTheme="minorHAnsi" w:hAnsiTheme="minorHAnsi"/>
          <w:iCs/>
        </w:rPr>
        <w:t>jsou pro kraje rozpočtovány</w:t>
      </w:r>
      <w:r w:rsidR="00186E00" w:rsidRPr="00843F75">
        <w:rPr>
          <w:rFonts w:asciiTheme="minorHAnsi" w:hAnsiTheme="minorHAnsi"/>
          <w:iCs/>
        </w:rPr>
        <w:t xml:space="preserve"> na rok 202</w:t>
      </w:r>
      <w:r w:rsidR="00AD22F9">
        <w:rPr>
          <w:rFonts w:asciiTheme="minorHAnsi" w:hAnsiTheme="minorHAnsi"/>
          <w:iCs/>
        </w:rPr>
        <w:t>7</w:t>
      </w:r>
      <w:r w:rsidR="00186E00" w:rsidRPr="00843F75">
        <w:rPr>
          <w:rFonts w:asciiTheme="minorHAnsi" w:hAnsiTheme="minorHAnsi"/>
          <w:iCs/>
        </w:rPr>
        <w:t xml:space="preserve"> peněžní </w:t>
      </w:r>
      <w:proofErr w:type="gramStart"/>
      <w:r w:rsidR="00457235" w:rsidRPr="00843F75">
        <w:rPr>
          <w:rFonts w:asciiTheme="minorHAnsi" w:hAnsiTheme="minorHAnsi"/>
          <w:iCs/>
        </w:rPr>
        <w:t>prostředky</w:t>
      </w:r>
      <w:r w:rsidR="001F251C" w:rsidRPr="00843F75">
        <w:rPr>
          <w:rFonts w:asciiTheme="minorHAnsi" w:hAnsiTheme="minorHAnsi"/>
          <w:iCs/>
        </w:rPr>
        <w:t xml:space="preserve"> </w:t>
      </w:r>
      <w:r w:rsidR="00B05F84" w:rsidRPr="00843F75">
        <w:rPr>
          <w:rFonts w:asciiTheme="minorHAnsi" w:hAnsiTheme="minorHAnsi"/>
          <w:iCs/>
        </w:rPr>
        <w:t xml:space="preserve"> </w:t>
      </w:r>
      <w:r w:rsidR="00B05F84" w:rsidRPr="003A009C">
        <w:rPr>
          <w:rFonts w:asciiTheme="minorHAnsi" w:hAnsiTheme="minorHAnsi"/>
          <w:iCs/>
        </w:rPr>
        <w:t>ve</w:t>
      </w:r>
      <w:proofErr w:type="gramEnd"/>
      <w:r w:rsidR="00B05F84" w:rsidRPr="003A009C">
        <w:rPr>
          <w:rFonts w:asciiTheme="minorHAnsi" w:hAnsiTheme="minorHAnsi"/>
          <w:iCs/>
        </w:rPr>
        <w:t xml:space="preserve"> výši 68 000 tis. Kč</w:t>
      </w:r>
      <w:r w:rsidR="001F251C" w:rsidRPr="003A009C">
        <w:rPr>
          <w:rFonts w:asciiTheme="minorHAnsi" w:hAnsiTheme="minorHAnsi"/>
          <w:iCs/>
        </w:rPr>
        <w:t>:</w:t>
      </w:r>
      <w:r w:rsidRPr="003A009C">
        <w:rPr>
          <w:rFonts w:asciiTheme="minorHAnsi" w:hAnsiTheme="minorHAnsi"/>
          <w:iCs/>
        </w:rPr>
        <w:t xml:space="preserve"> </w:t>
      </w:r>
    </w:p>
    <w:p w14:paraId="10E8357F" w14:textId="77777777" w:rsidR="00ED37D4" w:rsidRPr="003A009C" w:rsidRDefault="00457235" w:rsidP="00321FB8">
      <w:pPr>
        <w:suppressAutoHyphens/>
        <w:spacing w:after="0"/>
        <w:rPr>
          <w:rFonts w:asciiTheme="minorHAnsi" w:hAnsiTheme="minorHAnsi"/>
          <w:b/>
          <w:iCs/>
        </w:rPr>
      </w:pPr>
      <w:r w:rsidRPr="003A009C">
        <w:rPr>
          <w:rFonts w:asciiTheme="minorHAnsi" w:hAnsiTheme="minorHAnsi"/>
          <w:b/>
          <w:iCs/>
        </w:rPr>
        <w:t>Program 298 24 – Podpora a rozvoj oblastí života obcí a krajů, kterým stanovila prioritu vláda ČR</w:t>
      </w:r>
    </w:p>
    <w:p w14:paraId="3758FC8A" w14:textId="77777777" w:rsidR="00C00426" w:rsidRPr="003A009C" w:rsidRDefault="00AD22F9" w:rsidP="00321FB8">
      <w:pPr>
        <w:suppressAutoHyphens/>
        <w:spacing w:after="0"/>
        <w:rPr>
          <w:rFonts w:asciiTheme="minorHAnsi" w:hAnsiTheme="minorHAnsi"/>
          <w:iCs/>
        </w:rPr>
      </w:pPr>
      <w:r>
        <w:rPr>
          <w:rFonts w:asciiTheme="minorHAnsi" w:hAnsiTheme="minorHAnsi"/>
          <w:iCs/>
        </w:rPr>
        <w:t>I pro rok 2027 se</w:t>
      </w:r>
      <w:r w:rsidR="0052119F">
        <w:rPr>
          <w:rFonts w:asciiTheme="minorHAnsi" w:hAnsiTheme="minorHAnsi"/>
          <w:iCs/>
        </w:rPr>
        <w:t xml:space="preserve"> v tomto programu</w:t>
      </w:r>
      <w:r w:rsidR="00C85D1E" w:rsidRPr="003A009C">
        <w:rPr>
          <w:rFonts w:asciiTheme="minorHAnsi" w:hAnsiTheme="minorHAnsi"/>
          <w:iCs/>
        </w:rPr>
        <w:t xml:space="preserve"> rozpočtují prostředky na výkupy pozemků pod silnicemi II. a III. třídy, a to ve výši 55</w:t>
      </w:r>
      <w:r w:rsidR="00346A56" w:rsidRPr="003A009C">
        <w:rPr>
          <w:rFonts w:asciiTheme="minorHAnsi" w:hAnsiTheme="minorHAnsi"/>
          <w:iCs/>
        </w:rPr>
        <w:t> 000 tis</w:t>
      </w:r>
      <w:r w:rsidR="00C85D1E" w:rsidRPr="003A009C">
        <w:rPr>
          <w:rFonts w:asciiTheme="minorHAnsi" w:hAnsiTheme="minorHAnsi"/>
          <w:iCs/>
        </w:rPr>
        <w:t>. Kč. Další etapu této podpory ze strany státu schválila vláda svým usnesením č.</w:t>
      </w:r>
      <w:r w:rsidR="00346A56" w:rsidRPr="003A009C">
        <w:rPr>
          <w:rFonts w:asciiTheme="minorHAnsi" w:hAnsiTheme="minorHAnsi"/>
          <w:iCs/>
        </w:rPr>
        <w:t> </w:t>
      </w:r>
      <w:r w:rsidR="00C85D1E" w:rsidRPr="003A009C">
        <w:rPr>
          <w:rFonts w:asciiTheme="minorHAnsi" w:hAnsiTheme="minorHAnsi"/>
          <w:iCs/>
        </w:rPr>
        <w:t xml:space="preserve">394/2024. </w:t>
      </w:r>
    </w:p>
    <w:p w14:paraId="6BDD04D5" w14:textId="77777777" w:rsidR="00346A56" w:rsidRPr="003A009C" w:rsidRDefault="00C00426" w:rsidP="00346A56">
      <w:pPr>
        <w:suppressAutoHyphens/>
        <w:spacing w:after="0"/>
        <w:rPr>
          <w:rFonts w:asciiTheme="minorHAnsi" w:hAnsiTheme="minorHAnsi"/>
          <w:iCs/>
          <w:shd w:val="clear" w:color="auto" w:fill="FFFFFF" w:themeFill="background1"/>
        </w:rPr>
      </w:pPr>
      <w:r w:rsidRPr="003A009C">
        <w:rPr>
          <w:rFonts w:asciiTheme="minorHAnsi" w:hAnsiTheme="minorHAnsi"/>
          <w:iCs/>
          <w:shd w:val="clear" w:color="auto" w:fill="FFFFFF" w:themeFill="background1"/>
        </w:rPr>
        <w:t xml:space="preserve">Od roku 2026 </w:t>
      </w:r>
      <w:proofErr w:type="gramStart"/>
      <w:r w:rsidRPr="003A009C">
        <w:rPr>
          <w:rFonts w:asciiTheme="minorHAnsi" w:hAnsiTheme="minorHAnsi"/>
          <w:iCs/>
          <w:shd w:val="clear" w:color="auto" w:fill="FFFFFF" w:themeFill="background1"/>
        </w:rPr>
        <w:t>jsou  v</w:t>
      </w:r>
      <w:proofErr w:type="gramEnd"/>
      <w:r w:rsidRPr="003A009C">
        <w:rPr>
          <w:rFonts w:asciiTheme="minorHAnsi" w:hAnsiTheme="minorHAnsi"/>
          <w:iCs/>
          <w:shd w:val="clear" w:color="auto" w:fill="FFFFFF" w:themeFill="background1"/>
        </w:rPr>
        <w:t> tomto programu</w:t>
      </w:r>
      <w:r w:rsidR="00346A56" w:rsidRPr="003A009C">
        <w:rPr>
          <w:rFonts w:asciiTheme="minorHAnsi" w:hAnsiTheme="minorHAnsi"/>
          <w:iCs/>
          <w:shd w:val="clear" w:color="auto" w:fill="FFFFFF" w:themeFill="background1"/>
        </w:rPr>
        <w:t xml:space="preserve">, a to </w:t>
      </w:r>
      <w:r w:rsidR="0052119F">
        <w:rPr>
          <w:rFonts w:asciiTheme="minorHAnsi" w:hAnsiTheme="minorHAnsi"/>
          <w:iCs/>
          <w:shd w:val="clear" w:color="auto" w:fill="FFFFFF" w:themeFill="background1"/>
        </w:rPr>
        <w:t xml:space="preserve">konkrétně </w:t>
      </w:r>
      <w:r w:rsidR="00346A56" w:rsidRPr="003A009C">
        <w:rPr>
          <w:rFonts w:asciiTheme="minorHAnsi" w:hAnsiTheme="minorHAnsi"/>
          <w:iCs/>
          <w:shd w:val="clear" w:color="auto" w:fill="FFFFFF" w:themeFill="background1"/>
        </w:rPr>
        <w:t xml:space="preserve">v </w:t>
      </w:r>
      <w:r w:rsidRPr="003A009C">
        <w:rPr>
          <w:rFonts w:asciiTheme="minorHAnsi" w:hAnsiTheme="minorHAnsi"/>
          <w:iCs/>
          <w:shd w:val="clear" w:color="auto" w:fill="FFFFFF" w:themeFill="background1"/>
        </w:rPr>
        <w:t xml:space="preserve"> </w:t>
      </w:r>
      <w:r w:rsidR="00346A56" w:rsidRPr="003A009C">
        <w:rPr>
          <w:rFonts w:asciiTheme="minorHAnsi" w:hAnsiTheme="minorHAnsi"/>
          <w:b/>
          <w:iCs/>
          <w:shd w:val="clear" w:color="auto" w:fill="FFFFFF" w:themeFill="background1"/>
        </w:rPr>
        <w:t>podprogramu 298D2480 – Podpora realizace protiradonových opatření</w:t>
      </w:r>
      <w:r w:rsidR="00346A56" w:rsidRPr="003A009C">
        <w:rPr>
          <w:rFonts w:asciiTheme="minorHAnsi" w:hAnsiTheme="minorHAnsi"/>
          <w:iCs/>
          <w:shd w:val="clear" w:color="auto" w:fill="FFFFFF" w:themeFill="background1"/>
        </w:rPr>
        <w:t>, rozpočtovány prostředky ve výši 13 000 tis. Kč</w:t>
      </w:r>
      <w:r w:rsidR="00AD22F9">
        <w:rPr>
          <w:rFonts w:asciiTheme="minorHAnsi" w:hAnsiTheme="minorHAnsi"/>
          <w:iCs/>
          <w:shd w:val="clear" w:color="auto" w:fill="FFFFFF" w:themeFill="background1"/>
        </w:rPr>
        <w:t xml:space="preserve"> na realizaci protiradonových opatření</w:t>
      </w:r>
      <w:r w:rsidR="00346A56" w:rsidRPr="003A009C">
        <w:rPr>
          <w:rFonts w:asciiTheme="minorHAnsi" w:hAnsiTheme="minorHAnsi"/>
          <w:iCs/>
          <w:shd w:val="clear" w:color="auto" w:fill="FFFFFF" w:themeFill="background1"/>
        </w:rPr>
        <w:t xml:space="preserve">. </w:t>
      </w:r>
    </w:p>
    <w:p w14:paraId="190F6341" w14:textId="77777777" w:rsidR="0017191A" w:rsidRPr="00843F75" w:rsidRDefault="0026624D" w:rsidP="00C20438">
      <w:pPr>
        <w:suppressAutoHyphens/>
        <w:spacing w:after="0"/>
        <w:rPr>
          <w:rFonts w:asciiTheme="minorHAnsi" w:hAnsiTheme="minorHAnsi"/>
          <w:iCs/>
        </w:rPr>
      </w:pPr>
      <w:r w:rsidRPr="003A009C">
        <w:rPr>
          <w:rFonts w:asciiTheme="minorHAnsi" w:hAnsiTheme="minorHAnsi"/>
          <w:iCs/>
        </w:rPr>
        <w:t>V ukazateli „</w:t>
      </w:r>
      <w:r w:rsidRPr="003A009C">
        <w:rPr>
          <w:rFonts w:asciiTheme="minorHAnsi" w:hAnsiTheme="minorHAnsi"/>
          <w:b/>
          <w:iCs/>
        </w:rPr>
        <w:t>Další prostředky pro územní samosprávné celky“</w:t>
      </w:r>
      <w:r w:rsidRPr="003A009C">
        <w:rPr>
          <w:rFonts w:asciiTheme="minorHAnsi" w:hAnsiTheme="minorHAnsi"/>
          <w:iCs/>
        </w:rPr>
        <w:t xml:space="preserve"> jsou rozpočtovány </w:t>
      </w:r>
      <w:r w:rsidR="00512667" w:rsidRPr="003A009C">
        <w:rPr>
          <w:rFonts w:asciiTheme="minorHAnsi" w:hAnsiTheme="minorHAnsi"/>
          <w:iCs/>
        </w:rPr>
        <w:t xml:space="preserve">finanční prostředky ve výši </w:t>
      </w:r>
      <w:r w:rsidR="00C20438" w:rsidRPr="00E531BD">
        <w:rPr>
          <w:rFonts w:asciiTheme="minorHAnsi" w:hAnsiTheme="minorHAnsi"/>
          <w:b/>
          <w:iCs/>
        </w:rPr>
        <w:t>7</w:t>
      </w:r>
      <w:r w:rsidR="00CB363E" w:rsidRPr="00E531BD">
        <w:rPr>
          <w:rFonts w:asciiTheme="minorHAnsi" w:hAnsiTheme="minorHAnsi"/>
          <w:b/>
          <w:iCs/>
        </w:rPr>
        <w:t>5</w:t>
      </w:r>
      <w:r w:rsidR="00C20438" w:rsidRPr="00E531BD">
        <w:rPr>
          <w:rFonts w:asciiTheme="minorHAnsi" w:hAnsiTheme="minorHAnsi"/>
          <w:b/>
          <w:iCs/>
        </w:rPr>
        <w:t> </w:t>
      </w:r>
      <w:r w:rsidR="007A1F15" w:rsidRPr="00E531BD">
        <w:rPr>
          <w:rFonts w:asciiTheme="minorHAnsi" w:hAnsiTheme="minorHAnsi"/>
          <w:b/>
          <w:iCs/>
        </w:rPr>
        <w:t>0</w:t>
      </w:r>
      <w:r w:rsidR="007A1F15" w:rsidRPr="003A009C">
        <w:rPr>
          <w:rFonts w:asciiTheme="minorHAnsi" w:hAnsiTheme="minorHAnsi"/>
          <w:b/>
          <w:iCs/>
        </w:rPr>
        <w:t>00</w:t>
      </w:r>
      <w:r w:rsidR="00C20438" w:rsidRPr="003A009C">
        <w:rPr>
          <w:rFonts w:asciiTheme="minorHAnsi" w:hAnsiTheme="minorHAnsi"/>
          <w:b/>
          <w:iCs/>
        </w:rPr>
        <w:t> </w:t>
      </w:r>
      <w:r w:rsidRPr="003A009C">
        <w:rPr>
          <w:rFonts w:asciiTheme="minorHAnsi" w:hAnsiTheme="minorHAnsi"/>
          <w:b/>
          <w:iCs/>
        </w:rPr>
        <w:t>tis.</w:t>
      </w:r>
      <w:r w:rsidR="00175984" w:rsidRPr="003A009C">
        <w:rPr>
          <w:rFonts w:asciiTheme="minorHAnsi" w:hAnsiTheme="minorHAnsi"/>
          <w:b/>
          <w:iCs/>
        </w:rPr>
        <w:t xml:space="preserve"> </w:t>
      </w:r>
      <w:r w:rsidRPr="003A009C">
        <w:rPr>
          <w:rFonts w:asciiTheme="minorHAnsi" w:hAnsiTheme="minorHAnsi"/>
          <w:b/>
          <w:iCs/>
        </w:rPr>
        <w:t>Kč.</w:t>
      </w:r>
      <w:r w:rsidRPr="003A009C">
        <w:rPr>
          <w:rFonts w:asciiTheme="minorHAnsi" w:hAnsiTheme="minorHAnsi"/>
          <w:iCs/>
        </w:rPr>
        <w:t xml:space="preserve"> Ten obsahuje tituly, které nelze rozpočtovat u konkrétních příjemců v</w:t>
      </w:r>
      <w:r w:rsidR="00AA0E4D" w:rsidRPr="003A009C">
        <w:rPr>
          <w:rFonts w:asciiTheme="minorHAnsi" w:hAnsiTheme="minorHAnsi"/>
          <w:iCs/>
        </w:rPr>
        <w:t xml:space="preserve"> </w:t>
      </w:r>
      <w:r w:rsidRPr="003A009C">
        <w:rPr>
          <w:rFonts w:asciiTheme="minorHAnsi" w:hAnsiTheme="minorHAnsi"/>
          <w:iCs/>
        </w:rPr>
        <w:t>době</w:t>
      </w:r>
      <w:r w:rsidRPr="00843F75">
        <w:rPr>
          <w:rFonts w:asciiTheme="minorHAnsi" w:hAnsiTheme="minorHAnsi"/>
          <w:iCs/>
        </w:rPr>
        <w:t xml:space="preserve"> sestavování rozpočtu</w:t>
      </w:r>
      <w:r w:rsidR="0052119F">
        <w:rPr>
          <w:rFonts w:asciiTheme="minorHAnsi" w:hAnsiTheme="minorHAnsi"/>
          <w:iCs/>
        </w:rPr>
        <w:t>. Součástí tohoto ukazatele</w:t>
      </w:r>
      <w:r w:rsidRPr="00843F75">
        <w:rPr>
          <w:rFonts w:asciiTheme="minorHAnsi" w:hAnsiTheme="minorHAnsi"/>
          <w:iCs/>
        </w:rPr>
        <w:t xml:space="preserve"> je </w:t>
      </w:r>
      <w:r w:rsidR="0015239A" w:rsidRPr="00843F75">
        <w:rPr>
          <w:rFonts w:asciiTheme="minorHAnsi" w:hAnsiTheme="minorHAnsi"/>
          <w:iCs/>
        </w:rPr>
        <w:t>např.</w:t>
      </w:r>
      <w:r w:rsidR="00AA0E4D" w:rsidRPr="00843F75">
        <w:rPr>
          <w:rFonts w:asciiTheme="minorHAnsi" w:hAnsiTheme="minorHAnsi"/>
          <w:iCs/>
        </w:rPr>
        <w:t xml:space="preserve"> rozpočtová</w:t>
      </w:r>
      <w:r w:rsidRPr="00843F75">
        <w:rPr>
          <w:rFonts w:asciiTheme="minorHAnsi" w:hAnsiTheme="minorHAnsi"/>
          <w:iCs/>
        </w:rPr>
        <w:t xml:space="preserve"> polož</w:t>
      </w:r>
      <w:r w:rsidR="00FC4CC4" w:rsidRPr="00843F75">
        <w:rPr>
          <w:rFonts w:asciiTheme="minorHAnsi" w:hAnsiTheme="minorHAnsi"/>
          <w:iCs/>
        </w:rPr>
        <w:t>ka:</w:t>
      </w:r>
    </w:p>
    <w:p w14:paraId="7E5F8276" w14:textId="77777777" w:rsidR="00512667" w:rsidRPr="00843F75" w:rsidRDefault="0026624D" w:rsidP="0017191A">
      <w:pPr>
        <w:suppressAutoHyphens/>
        <w:spacing w:after="0"/>
        <w:jc w:val="left"/>
        <w:rPr>
          <w:rFonts w:asciiTheme="minorHAnsi" w:hAnsiTheme="minorHAnsi"/>
          <w:b/>
          <w:iCs/>
        </w:rPr>
      </w:pPr>
      <w:r w:rsidRPr="00843F75">
        <w:rPr>
          <w:rFonts w:asciiTheme="minorHAnsi" w:hAnsiTheme="minorHAnsi"/>
          <w:b/>
          <w:iCs/>
        </w:rPr>
        <w:t xml:space="preserve">Prostředky pro řešení aktuálních problémů územních samosprávných </w:t>
      </w:r>
      <w:r w:rsidRPr="00FF631A">
        <w:rPr>
          <w:rFonts w:asciiTheme="minorHAnsi" w:hAnsiTheme="minorHAnsi"/>
          <w:b/>
          <w:iCs/>
        </w:rPr>
        <w:t>celků</w:t>
      </w:r>
      <w:r w:rsidR="00F93743" w:rsidRPr="00FF631A">
        <w:rPr>
          <w:rFonts w:asciiTheme="minorHAnsi" w:hAnsiTheme="minorHAnsi"/>
          <w:b/>
          <w:iCs/>
        </w:rPr>
        <w:t xml:space="preserve"> (75 000 tis. Kč)</w:t>
      </w:r>
    </w:p>
    <w:p w14:paraId="311CDE81" w14:textId="77777777" w:rsidR="00C20438" w:rsidRPr="00843F75" w:rsidRDefault="0026624D" w:rsidP="002D759B">
      <w:pPr>
        <w:suppressAutoHyphens/>
        <w:spacing w:after="0"/>
        <w:jc w:val="left"/>
        <w:sectPr w:rsidR="00C20438" w:rsidRPr="00843F75" w:rsidSect="0043280A">
          <w:type w:val="continuous"/>
          <w:pgSz w:w="11906" w:h="16838" w:code="9"/>
          <w:pgMar w:top="1134" w:right="1134" w:bottom="1134" w:left="1134" w:header="709" w:footer="709" w:gutter="0"/>
          <w:cols w:space="708"/>
          <w:docGrid w:linePitch="360"/>
        </w:sectPr>
      </w:pPr>
      <w:r w:rsidRPr="00843F75">
        <w:rPr>
          <w:iCs/>
        </w:rPr>
        <w:t>Z této položky jsou během roku na základě žádostí uvolňovány prostředky na řešení závažných problémů územních samosprávných celků, které nelze postihnout při přípravě</w:t>
      </w:r>
      <w:r w:rsidR="00D144F4" w:rsidRPr="00843F75">
        <w:rPr>
          <w:iCs/>
        </w:rPr>
        <w:t xml:space="preserve"> </w:t>
      </w:r>
      <w:r w:rsidRPr="00843F75">
        <w:rPr>
          <w:iCs/>
        </w:rPr>
        <w:t>státního rozpočtu</w:t>
      </w:r>
      <w:r w:rsidR="00D144F4" w:rsidRPr="00843F75">
        <w:rPr>
          <w:iCs/>
        </w:rPr>
        <w:t xml:space="preserve"> na daný rok.</w:t>
      </w:r>
      <w:bookmarkStart w:id="96" w:name="_Toc206898255"/>
      <w:bookmarkStart w:id="97" w:name="_Toc302458280"/>
      <w:bookmarkStart w:id="98" w:name="_Toc17962171"/>
    </w:p>
    <w:p w14:paraId="3B90DB99" w14:textId="77777777" w:rsidR="00114547" w:rsidRPr="003119A1" w:rsidRDefault="0026624D" w:rsidP="004317A0">
      <w:pPr>
        <w:pStyle w:val="Nadpis3"/>
      </w:pPr>
      <w:bookmarkStart w:id="99" w:name="_Toc238740455"/>
      <w:r w:rsidRPr="003119A1">
        <w:t>Dotace z ostatních kapitol státního rozpočtu</w:t>
      </w:r>
      <w:bookmarkEnd w:id="96"/>
      <w:bookmarkEnd w:id="97"/>
      <w:bookmarkEnd w:id="98"/>
      <w:bookmarkEnd w:id="99"/>
    </w:p>
    <w:p w14:paraId="3F45432A" w14:textId="77777777" w:rsidR="00512667" w:rsidRPr="003119A1" w:rsidRDefault="00512667" w:rsidP="004317A0">
      <w:pPr>
        <w:pStyle w:val="Nadpis3"/>
        <w:sectPr w:rsidR="00512667" w:rsidRPr="003119A1" w:rsidSect="0043280A">
          <w:type w:val="continuous"/>
          <w:pgSz w:w="11906" w:h="16838" w:code="9"/>
          <w:pgMar w:top="1134" w:right="1134" w:bottom="1134" w:left="1134" w:header="709" w:footer="709" w:gutter="0"/>
          <w:cols w:space="708"/>
          <w:docGrid w:linePitch="360"/>
        </w:sectPr>
      </w:pPr>
    </w:p>
    <w:p w14:paraId="5F2E8024" w14:textId="77777777" w:rsidR="0026624D" w:rsidRPr="00DF0B7F" w:rsidRDefault="0026624D" w:rsidP="00554C2F">
      <w:pPr>
        <w:suppressAutoHyphens/>
        <w:spacing w:after="0"/>
      </w:pPr>
      <w:r w:rsidRPr="003119A1">
        <w:rPr>
          <w:rFonts w:asciiTheme="minorHAnsi" w:hAnsiTheme="minorHAnsi"/>
          <w:iCs/>
          <w:shd w:val="clear" w:color="auto" w:fill="FFFFFF" w:themeFill="background1"/>
        </w:rPr>
        <w:t xml:space="preserve">Dotace z ostatních kapitol státního rozpočtu pro kraje jsou rozpočtovány v celkové </w:t>
      </w:r>
      <w:r w:rsidRPr="00FF4CCB">
        <w:rPr>
          <w:rFonts w:asciiTheme="minorHAnsi" w:hAnsiTheme="minorHAnsi"/>
          <w:iCs/>
          <w:shd w:val="clear" w:color="auto" w:fill="FFFFFF" w:themeFill="background1"/>
        </w:rPr>
        <w:t xml:space="preserve">výši </w:t>
      </w:r>
      <w:r w:rsidR="00F0300E" w:rsidRPr="00FF4CCB">
        <w:rPr>
          <w:rFonts w:asciiTheme="minorHAnsi" w:hAnsiTheme="minorHAnsi"/>
          <w:iCs/>
          <w:shd w:val="clear" w:color="auto" w:fill="FFFFFF" w:themeFill="background1"/>
        </w:rPr>
        <w:t>2</w:t>
      </w:r>
      <w:r w:rsidR="00465B09" w:rsidRPr="00FF4CCB">
        <w:rPr>
          <w:rFonts w:asciiTheme="minorHAnsi" w:hAnsiTheme="minorHAnsi"/>
          <w:iCs/>
          <w:shd w:val="clear" w:color="auto" w:fill="FFFFFF" w:themeFill="background1"/>
        </w:rPr>
        <w:t>15 318 780</w:t>
      </w:r>
      <w:r w:rsidR="006D5DA6" w:rsidRPr="00FF4CCB">
        <w:rPr>
          <w:rFonts w:asciiTheme="minorHAnsi" w:hAnsiTheme="minorHAnsi"/>
          <w:iCs/>
          <w:shd w:val="clear" w:color="auto" w:fill="FFFFFF" w:themeFill="background1"/>
        </w:rPr>
        <w:t xml:space="preserve"> </w:t>
      </w:r>
      <w:r w:rsidR="00205E0C" w:rsidRPr="00FF4CCB">
        <w:rPr>
          <w:rFonts w:asciiTheme="minorHAnsi" w:hAnsiTheme="minorHAnsi"/>
          <w:iCs/>
          <w:shd w:val="clear" w:color="auto" w:fill="FFFFFF" w:themeFill="background1"/>
        </w:rPr>
        <w:t xml:space="preserve">tis. Kč. </w:t>
      </w:r>
      <w:r w:rsidRPr="00FF4CCB">
        <w:rPr>
          <w:rFonts w:asciiTheme="minorHAnsi" w:hAnsiTheme="minorHAnsi"/>
          <w:iCs/>
          <w:shd w:val="clear" w:color="auto" w:fill="FFFFFF" w:themeFill="background1"/>
        </w:rPr>
        <w:t>Nejvyšší částky dotací jsou rozpočtovány v kapitole Ministerstva</w:t>
      </w:r>
      <w:r w:rsidR="00AB00AD" w:rsidRPr="00FF4CCB">
        <w:rPr>
          <w:rFonts w:asciiTheme="minorHAnsi" w:hAnsiTheme="minorHAnsi"/>
          <w:iCs/>
          <w:shd w:val="clear" w:color="auto" w:fill="FFFFFF" w:themeFill="background1"/>
        </w:rPr>
        <w:t xml:space="preserve"> </w:t>
      </w:r>
      <w:r w:rsidRPr="00FF4CCB">
        <w:rPr>
          <w:rFonts w:asciiTheme="minorHAnsi" w:hAnsiTheme="minorHAnsi"/>
          <w:iCs/>
          <w:shd w:val="clear" w:color="auto" w:fill="FFFFFF" w:themeFill="background1"/>
        </w:rPr>
        <w:t>školství,</w:t>
      </w:r>
      <w:r w:rsidR="00AB00AD" w:rsidRPr="00FF4CCB">
        <w:rPr>
          <w:rFonts w:asciiTheme="minorHAnsi" w:hAnsiTheme="minorHAnsi"/>
          <w:iCs/>
          <w:shd w:val="clear" w:color="auto" w:fill="FFFFFF" w:themeFill="background1"/>
        </w:rPr>
        <w:t xml:space="preserve"> </w:t>
      </w:r>
      <w:r w:rsidRPr="00FF4CCB">
        <w:rPr>
          <w:rFonts w:asciiTheme="minorHAnsi" w:hAnsiTheme="minorHAnsi"/>
          <w:iCs/>
          <w:shd w:val="clear" w:color="auto" w:fill="FFFFFF" w:themeFill="background1"/>
        </w:rPr>
        <w:t>mládeže</w:t>
      </w:r>
      <w:r w:rsidR="00AB00AD" w:rsidRPr="00FF4CCB">
        <w:rPr>
          <w:rFonts w:asciiTheme="minorHAnsi" w:hAnsiTheme="minorHAnsi"/>
          <w:iCs/>
          <w:shd w:val="clear" w:color="auto" w:fill="FFFFFF" w:themeFill="background1"/>
        </w:rPr>
        <w:t xml:space="preserve"> a </w:t>
      </w:r>
      <w:r w:rsidRPr="00FF4CCB">
        <w:rPr>
          <w:rFonts w:asciiTheme="minorHAnsi" w:hAnsiTheme="minorHAnsi"/>
          <w:iCs/>
          <w:shd w:val="clear" w:color="auto" w:fill="FFFFFF" w:themeFill="background1"/>
        </w:rPr>
        <w:t>tělovýchovy</w:t>
      </w:r>
      <w:r w:rsidR="00AB00AD" w:rsidRPr="00FF4CCB">
        <w:rPr>
          <w:rFonts w:asciiTheme="minorHAnsi" w:hAnsiTheme="minorHAnsi"/>
          <w:iCs/>
          <w:shd w:val="clear" w:color="auto" w:fill="FFFFFF" w:themeFill="background1"/>
        </w:rPr>
        <w:t xml:space="preserve"> </w:t>
      </w:r>
      <w:r w:rsidRPr="00FF4CCB">
        <w:rPr>
          <w:rFonts w:asciiTheme="minorHAnsi" w:hAnsiTheme="minorHAnsi"/>
          <w:iCs/>
          <w:shd w:val="clear" w:color="auto" w:fill="FFFFFF" w:themeFill="background1"/>
        </w:rPr>
        <w:t>(v předpo</w:t>
      </w:r>
      <w:r w:rsidR="00205E0C" w:rsidRPr="00FF4CCB">
        <w:rPr>
          <w:rFonts w:asciiTheme="minorHAnsi" w:hAnsiTheme="minorHAnsi"/>
          <w:iCs/>
          <w:shd w:val="clear" w:color="auto" w:fill="FFFFFF" w:themeFill="background1"/>
        </w:rPr>
        <w:t>k</w:t>
      </w:r>
      <w:r w:rsidR="00AB00AD" w:rsidRPr="00FF4CCB">
        <w:rPr>
          <w:rFonts w:asciiTheme="minorHAnsi" w:hAnsiTheme="minorHAnsi"/>
          <w:iCs/>
          <w:shd w:val="clear" w:color="auto" w:fill="FFFFFF" w:themeFill="background1"/>
        </w:rPr>
        <w:t>lá</w:t>
      </w:r>
      <w:r w:rsidRPr="00FF4CCB">
        <w:rPr>
          <w:rFonts w:asciiTheme="minorHAnsi" w:hAnsiTheme="minorHAnsi"/>
          <w:iCs/>
          <w:shd w:val="clear" w:color="auto" w:fill="FFFFFF" w:themeFill="background1"/>
        </w:rPr>
        <w:t xml:space="preserve">dané výši </w:t>
      </w:r>
      <w:r w:rsidR="00D4265A" w:rsidRPr="00FF4CCB">
        <w:rPr>
          <w:rFonts w:asciiTheme="minorHAnsi" w:hAnsiTheme="minorHAnsi"/>
          <w:iCs/>
          <w:shd w:val="clear" w:color="auto" w:fill="FFFFFF" w:themeFill="background1"/>
        </w:rPr>
        <w:t>1</w:t>
      </w:r>
      <w:r w:rsidR="00465B09" w:rsidRPr="00FF4CCB">
        <w:rPr>
          <w:rFonts w:asciiTheme="minorHAnsi" w:hAnsiTheme="minorHAnsi"/>
          <w:iCs/>
          <w:shd w:val="clear" w:color="auto" w:fill="FFFFFF" w:themeFill="background1"/>
        </w:rPr>
        <w:t>8</w:t>
      </w:r>
      <w:r w:rsidR="00582767" w:rsidRPr="00FF4CCB">
        <w:rPr>
          <w:rFonts w:asciiTheme="minorHAnsi" w:hAnsiTheme="minorHAnsi"/>
          <w:iCs/>
          <w:shd w:val="clear" w:color="auto" w:fill="FFFFFF" w:themeFill="background1"/>
        </w:rPr>
        <w:t>2</w:t>
      </w:r>
      <w:r w:rsidR="009F500C" w:rsidRPr="00FF4CCB">
        <w:rPr>
          <w:rFonts w:asciiTheme="minorHAnsi" w:hAnsiTheme="minorHAnsi"/>
          <w:iCs/>
          <w:shd w:val="clear" w:color="auto" w:fill="FFFFFF" w:themeFill="background1"/>
        </w:rPr>
        <w:t> </w:t>
      </w:r>
      <w:r w:rsidR="00465B09" w:rsidRPr="00FF4CCB">
        <w:rPr>
          <w:rFonts w:asciiTheme="minorHAnsi" w:hAnsiTheme="minorHAnsi"/>
          <w:iCs/>
          <w:shd w:val="clear" w:color="auto" w:fill="FFFFFF" w:themeFill="background1"/>
        </w:rPr>
        <w:t>593</w:t>
      </w:r>
      <w:r w:rsidR="009F500C" w:rsidRPr="00FF4CCB">
        <w:rPr>
          <w:rFonts w:asciiTheme="minorHAnsi" w:hAnsiTheme="minorHAnsi"/>
          <w:iCs/>
          <w:shd w:val="clear" w:color="auto" w:fill="FFFFFF" w:themeFill="background1"/>
        </w:rPr>
        <w:t> </w:t>
      </w:r>
      <w:r w:rsidR="00465B09" w:rsidRPr="00FF4CCB">
        <w:rPr>
          <w:rFonts w:asciiTheme="minorHAnsi" w:hAnsiTheme="minorHAnsi"/>
          <w:iCs/>
          <w:shd w:val="clear" w:color="auto" w:fill="FFFFFF" w:themeFill="background1"/>
        </w:rPr>
        <w:t>843</w:t>
      </w:r>
      <w:r w:rsidR="009E3FD2" w:rsidRPr="00FF4CCB">
        <w:rPr>
          <w:rFonts w:asciiTheme="minorHAnsi" w:hAnsiTheme="minorHAnsi"/>
          <w:iCs/>
          <w:shd w:val="clear" w:color="auto" w:fill="FFFFFF" w:themeFill="background1"/>
        </w:rPr>
        <w:t xml:space="preserve"> </w:t>
      </w:r>
      <w:r w:rsidR="00205E0C" w:rsidRPr="00FF4CCB">
        <w:rPr>
          <w:rFonts w:asciiTheme="minorHAnsi" w:hAnsiTheme="minorHAnsi"/>
          <w:iCs/>
          <w:shd w:val="clear" w:color="auto" w:fill="FFFFFF" w:themeFill="background1"/>
        </w:rPr>
        <w:t xml:space="preserve">tis. Kč), </w:t>
      </w:r>
      <w:r w:rsidRPr="00FF4CCB">
        <w:rPr>
          <w:rFonts w:asciiTheme="minorHAnsi" w:hAnsiTheme="minorHAnsi"/>
          <w:iCs/>
          <w:shd w:val="clear" w:color="auto" w:fill="FFFFFF" w:themeFill="background1"/>
        </w:rPr>
        <w:t xml:space="preserve">která zahrnuje zejména dotace na tzv. přímé výdaje na vzdělávání pro školy a školská zařízení zřizovaná kraji, obcemi, příp. SO. Významnější částky transferů pro kraje jsou </w:t>
      </w:r>
      <w:r w:rsidR="001C33D0" w:rsidRPr="00FF4CCB">
        <w:rPr>
          <w:rFonts w:asciiTheme="minorHAnsi" w:hAnsiTheme="minorHAnsi"/>
          <w:iCs/>
          <w:shd w:val="clear" w:color="auto" w:fill="FFFFFF" w:themeFill="background1"/>
        </w:rPr>
        <w:t xml:space="preserve">např. </w:t>
      </w:r>
      <w:r w:rsidRPr="00FF4CCB">
        <w:rPr>
          <w:rFonts w:asciiTheme="minorHAnsi" w:hAnsiTheme="minorHAnsi"/>
          <w:iCs/>
          <w:shd w:val="clear" w:color="auto" w:fill="FFFFFF" w:themeFill="background1"/>
        </w:rPr>
        <w:t>rozpočtovány v</w:t>
      </w:r>
      <w:r w:rsidR="00C512B9" w:rsidRPr="00FF4CCB">
        <w:rPr>
          <w:rFonts w:asciiTheme="minorHAnsi" w:hAnsiTheme="minorHAnsi"/>
          <w:iCs/>
          <w:shd w:val="clear" w:color="auto" w:fill="FFFFFF" w:themeFill="background1"/>
        </w:rPr>
        <w:t xml:space="preserve"> </w:t>
      </w:r>
      <w:r w:rsidR="00106CF5" w:rsidRPr="00FF4CCB">
        <w:rPr>
          <w:rFonts w:asciiTheme="minorHAnsi" w:hAnsiTheme="minorHAnsi"/>
          <w:iCs/>
          <w:shd w:val="clear" w:color="auto" w:fill="FFFFFF" w:themeFill="background1"/>
        </w:rPr>
        <w:t>kapitole Ministerstva práce a</w:t>
      </w:r>
      <w:r w:rsidR="00362BDE" w:rsidRPr="00FF4CCB">
        <w:rPr>
          <w:rFonts w:asciiTheme="minorHAnsi" w:hAnsiTheme="minorHAnsi"/>
          <w:iCs/>
          <w:shd w:val="clear" w:color="auto" w:fill="FFFFFF" w:themeFill="background1"/>
        </w:rPr>
        <w:t> </w:t>
      </w:r>
      <w:r w:rsidR="00106CF5" w:rsidRPr="00FF4CCB">
        <w:rPr>
          <w:rFonts w:asciiTheme="minorHAnsi" w:hAnsiTheme="minorHAnsi"/>
          <w:iCs/>
          <w:shd w:val="clear" w:color="auto" w:fill="FFFFFF" w:themeFill="background1"/>
        </w:rPr>
        <w:t>sociálních věcí (zejména transfery poskytované krajům podle zákona č. 108/2006 Sb., o sociálních službách, na činnosti krajů v oblasti sociálně-právní</w:t>
      </w:r>
      <w:r w:rsidR="00106CF5" w:rsidRPr="00FF4CCB">
        <w:rPr>
          <w:rFonts w:asciiTheme="minorHAnsi" w:hAnsiTheme="minorHAnsi"/>
          <w:iCs/>
        </w:rPr>
        <w:t xml:space="preserve"> ochrany dětí apod.)</w:t>
      </w:r>
      <w:r w:rsidR="00C512B9" w:rsidRPr="00FF4CCB">
        <w:rPr>
          <w:rFonts w:asciiTheme="minorHAnsi" w:hAnsiTheme="minorHAnsi"/>
          <w:iCs/>
        </w:rPr>
        <w:t xml:space="preserve"> ve výši </w:t>
      </w:r>
      <w:r w:rsidR="00465B09" w:rsidRPr="00FF4CCB">
        <w:rPr>
          <w:rFonts w:asciiTheme="minorHAnsi" w:hAnsiTheme="minorHAnsi"/>
          <w:iCs/>
        </w:rPr>
        <w:t>28</w:t>
      </w:r>
      <w:r w:rsidR="00FF122A" w:rsidRPr="00FF4CCB">
        <w:rPr>
          <w:rFonts w:asciiTheme="minorHAnsi" w:hAnsiTheme="minorHAnsi"/>
          <w:iCs/>
        </w:rPr>
        <w:t> </w:t>
      </w:r>
      <w:r w:rsidR="00465B09" w:rsidRPr="00FF4CCB">
        <w:rPr>
          <w:rFonts w:asciiTheme="minorHAnsi" w:hAnsiTheme="minorHAnsi"/>
          <w:iCs/>
        </w:rPr>
        <w:t>363</w:t>
      </w:r>
      <w:r w:rsidR="00FF122A" w:rsidRPr="00FF4CCB">
        <w:rPr>
          <w:rFonts w:asciiTheme="minorHAnsi" w:hAnsiTheme="minorHAnsi"/>
          <w:iCs/>
        </w:rPr>
        <w:t> </w:t>
      </w:r>
      <w:r w:rsidR="00465B09" w:rsidRPr="00FF4CCB">
        <w:rPr>
          <w:rFonts w:asciiTheme="minorHAnsi" w:hAnsiTheme="minorHAnsi"/>
          <w:iCs/>
        </w:rPr>
        <w:t>171</w:t>
      </w:r>
      <w:r w:rsidR="00C512B9" w:rsidRPr="00FF4CCB">
        <w:rPr>
          <w:rFonts w:asciiTheme="minorHAnsi" w:hAnsiTheme="minorHAnsi"/>
          <w:iCs/>
        </w:rPr>
        <w:t xml:space="preserve"> tis. Kč</w:t>
      </w:r>
      <w:r w:rsidR="00106CF5" w:rsidRPr="00FF4CCB">
        <w:rPr>
          <w:rFonts w:asciiTheme="minorHAnsi" w:hAnsiTheme="minorHAnsi"/>
          <w:iCs/>
        </w:rPr>
        <w:t xml:space="preserve"> a</w:t>
      </w:r>
      <w:r w:rsidR="00396474" w:rsidRPr="00FF4CCB">
        <w:rPr>
          <w:rFonts w:asciiTheme="minorHAnsi" w:hAnsiTheme="minorHAnsi"/>
          <w:iCs/>
        </w:rPr>
        <w:t> </w:t>
      </w:r>
      <w:r w:rsidR="00106CF5" w:rsidRPr="00FF4CCB">
        <w:rPr>
          <w:rFonts w:asciiTheme="minorHAnsi" w:hAnsiTheme="minorHAnsi"/>
          <w:iCs/>
        </w:rPr>
        <w:t>v</w:t>
      </w:r>
      <w:r w:rsidR="00FF122A" w:rsidRPr="00FF4CCB">
        <w:rPr>
          <w:rFonts w:asciiTheme="minorHAnsi" w:hAnsiTheme="minorHAnsi"/>
          <w:iCs/>
        </w:rPr>
        <w:t> </w:t>
      </w:r>
      <w:r w:rsidRPr="00FF4CCB">
        <w:rPr>
          <w:rFonts w:asciiTheme="minorHAnsi" w:hAnsiTheme="minorHAnsi"/>
          <w:iCs/>
        </w:rPr>
        <w:t>kapitole</w:t>
      </w:r>
      <w:r w:rsidR="00FF122A" w:rsidRPr="00FF4CCB">
        <w:rPr>
          <w:rFonts w:asciiTheme="minorHAnsi" w:hAnsiTheme="minorHAnsi"/>
          <w:iCs/>
        </w:rPr>
        <w:t xml:space="preserve"> </w:t>
      </w:r>
      <w:r w:rsidRPr="00FF4CCB">
        <w:rPr>
          <w:rFonts w:asciiTheme="minorHAnsi" w:hAnsiTheme="minorHAnsi"/>
          <w:iCs/>
        </w:rPr>
        <w:t>Ministerstva dopravy (prostředky na úhradu ztráty ze závazku ve veřejné drážní osobní dopravě) v</w:t>
      </w:r>
      <w:r w:rsidR="00934BD9" w:rsidRPr="00FF4CCB">
        <w:rPr>
          <w:rFonts w:asciiTheme="minorHAnsi" w:hAnsiTheme="minorHAnsi"/>
          <w:iCs/>
        </w:rPr>
        <w:t>e</w:t>
      </w:r>
      <w:r w:rsidRPr="00FF4CCB">
        <w:rPr>
          <w:rFonts w:asciiTheme="minorHAnsi" w:hAnsiTheme="minorHAnsi"/>
          <w:iCs/>
        </w:rPr>
        <w:t xml:space="preserve"> výši </w:t>
      </w:r>
      <w:r w:rsidR="00504493" w:rsidRPr="00FF4CCB">
        <w:rPr>
          <w:rFonts w:asciiTheme="minorHAnsi" w:hAnsiTheme="minorHAnsi"/>
          <w:iCs/>
        </w:rPr>
        <w:t>4</w:t>
      </w:r>
      <w:r w:rsidR="0026157C" w:rsidRPr="00FF4CCB">
        <w:rPr>
          <w:rFonts w:asciiTheme="minorHAnsi" w:hAnsiTheme="minorHAnsi"/>
          <w:iCs/>
        </w:rPr>
        <w:t> </w:t>
      </w:r>
      <w:r w:rsidR="00582767" w:rsidRPr="00FF4CCB">
        <w:rPr>
          <w:rFonts w:asciiTheme="minorHAnsi" w:hAnsiTheme="minorHAnsi"/>
          <w:iCs/>
        </w:rPr>
        <w:t>143</w:t>
      </w:r>
      <w:r w:rsidR="00FF122A" w:rsidRPr="00FF4CCB">
        <w:rPr>
          <w:rFonts w:asciiTheme="minorHAnsi" w:hAnsiTheme="minorHAnsi"/>
          <w:iCs/>
        </w:rPr>
        <w:t> </w:t>
      </w:r>
      <w:r w:rsidR="00582767" w:rsidRPr="00FF4CCB">
        <w:rPr>
          <w:rFonts w:asciiTheme="minorHAnsi" w:hAnsiTheme="minorHAnsi"/>
          <w:iCs/>
        </w:rPr>
        <w:t>529</w:t>
      </w:r>
      <w:r w:rsidR="00FF122A" w:rsidRPr="00FF4CCB">
        <w:rPr>
          <w:rFonts w:asciiTheme="minorHAnsi" w:hAnsiTheme="minorHAnsi"/>
          <w:iCs/>
        </w:rPr>
        <w:t> </w:t>
      </w:r>
      <w:r w:rsidR="00F93743" w:rsidRPr="00FF4CCB">
        <w:rPr>
          <w:rFonts w:asciiTheme="minorHAnsi" w:hAnsiTheme="minorHAnsi"/>
          <w:iCs/>
        </w:rPr>
        <w:t>tis.</w:t>
      </w:r>
      <w:r w:rsidR="00FF122A" w:rsidRPr="00FF4CCB">
        <w:rPr>
          <w:rFonts w:asciiTheme="minorHAnsi" w:hAnsiTheme="minorHAnsi"/>
          <w:iCs/>
        </w:rPr>
        <w:t> </w:t>
      </w:r>
      <w:r w:rsidR="00F93743" w:rsidRPr="00FF4CCB">
        <w:rPr>
          <w:rFonts w:asciiTheme="minorHAnsi" w:hAnsiTheme="minorHAnsi"/>
          <w:iCs/>
        </w:rPr>
        <w:t>Kč</w:t>
      </w:r>
      <w:r w:rsidR="00E723BB" w:rsidRPr="00FF4CCB">
        <w:rPr>
          <w:rFonts w:asciiTheme="minorHAnsi" w:hAnsiTheme="minorHAnsi"/>
          <w:iCs/>
        </w:rPr>
        <w:t>.</w:t>
      </w:r>
    </w:p>
    <w:sectPr w:rsidR="0026624D" w:rsidRPr="00DF0B7F" w:rsidSect="00554C2F">
      <w:type w:val="continuous"/>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684C" w14:textId="77777777" w:rsidR="00BA56FE" w:rsidRDefault="00BA56FE">
      <w:r>
        <w:separator/>
      </w:r>
    </w:p>
    <w:p w14:paraId="408FE5C1" w14:textId="77777777" w:rsidR="00BA56FE" w:rsidRDefault="00BA56FE"/>
    <w:p w14:paraId="6B6DF527" w14:textId="77777777" w:rsidR="00BA56FE" w:rsidRDefault="00BA56FE"/>
  </w:endnote>
  <w:endnote w:type="continuationSeparator" w:id="0">
    <w:p w14:paraId="0BEFA93B" w14:textId="77777777" w:rsidR="00BA56FE" w:rsidRDefault="00BA56FE">
      <w:r>
        <w:continuationSeparator/>
      </w:r>
    </w:p>
    <w:p w14:paraId="043BE952" w14:textId="77777777" w:rsidR="00BA56FE" w:rsidRDefault="00BA56FE"/>
    <w:p w14:paraId="09729AB3" w14:textId="77777777" w:rsidR="00BA56FE" w:rsidRDefault="00BA56FE"/>
  </w:endnote>
  <w:endnote w:type="continuationNotice" w:id="1">
    <w:p w14:paraId="4596614F" w14:textId="77777777" w:rsidR="00BA56FE" w:rsidRDefault="00BA5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0514A" w14:textId="77777777" w:rsidR="00410EE8" w:rsidRPr="00A12A05" w:rsidRDefault="00410EE8" w:rsidP="00A12A0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7939" w:tblpY="1"/>
      <w:tblOverlap w:val="never"/>
      <w:tblW w:w="1881"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2921"/>
      <w:gridCol w:w="703"/>
    </w:tblGrid>
    <w:tr w:rsidR="00410EE8" w:rsidRPr="006E3BB6" w14:paraId="09CC471C" w14:textId="77777777" w:rsidTr="00FD4F6E">
      <w:trPr>
        <w:cantSplit/>
      </w:trPr>
      <w:tc>
        <w:tcPr>
          <w:tcW w:w="4030" w:type="pct"/>
          <w:shd w:val="clear" w:color="auto" w:fill="auto"/>
          <w:vAlign w:val="center"/>
        </w:tcPr>
        <w:p w14:paraId="2109879D" w14:textId="77777777" w:rsidR="00410EE8" w:rsidRPr="0017797C" w:rsidRDefault="00410EE8" w:rsidP="0073071E">
          <w:pPr>
            <w:suppressAutoHyphens/>
            <w:spacing w:after="0"/>
            <w:jc w:val="right"/>
            <w:rPr>
              <w:b/>
              <w:noProof/>
              <w:color w:val="999999"/>
              <w:sz w:val="16"/>
              <w:szCs w:val="16"/>
            </w:rPr>
          </w:pPr>
          <w:r w:rsidRPr="00332AEF">
            <w:rPr>
              <w:b/>
              <w:color w:val="999999"/>
              <w:sz w:val="16"/>
              <w:szCs w:val="16"/>
            </w:rPr>
            <w:t xml:space="preserve">Rozpočty územních samosprávných celků, </w:t>
          </w:r>
          <w:r>
            <w:rPr>
              <w:b/>
              <w:color w:val="999999"/>
              <w:sz w:val="16"/>
              <w:szCs w:val="16"/>
            </w:rPr>
            <w:t xml:space="preserve">dobrovolných </w:t>
          </w:r>
          <w:r w:rsidRPr="00332AEF">
            <w:rPr>
              <w:b/>
              <w:color w:val="999999"/>
              <w:sz w:val="16"/>
              <w:szCs w:val="16"/>
            </w:rPr>
            <w:t xml:space="preserve">svazků obcí  </w:t>
          </w:r>
        </w:p>
      </w:tc>
      <w:tc>
        <w:tcPr>
          <w:tcW w:w="970" w:type="pct"/>
          <w:shd w:val="clear" w:color="auto" w:fill="auto"/>
          <w:vAlign w:val="center"/>
        </w:tcPr>
        <w:p w14:paraId="05A443DE" w14:textId="77777777" w:rsidR="00410EE8" w:rsidRPr="006E3BB6" w:rsidRDefault="00410EE8" w:rsidP="00E0126B">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BE3402">
            <w:rPr>
              <w:rStyle w:val="slostrnky"/>
              <w:noProof/>
              <w:sz w:val="32"/>
              <w:szCs w:val="32"/>
            </w:rPr>
            <w:t>1</w:t>
          </w:r>
          <w:r w:rsidRPr="00175F17">
            <w:rPr>
              <w:rStyle w:val="slostrnky"/>
              <w:sz w:val="32"/>
              <w:szCs w:val="32"/>
            </w:rPr>
            <w:fldChar w:fldCharType="end"/>
          </w:r>
        </w:p>
      </w:tc>
    </w:tr>
  </w:tbl>
  <w:p w14:paraId="7CD0BE22" w14:textId="77777777" w:rsidR="00410EE8" w:rsidRPr="00E0126B" w:rsidRDefault="00410EE8" w:rsidP="00E0126B">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410EE8" w:rsidRPr="00175F17" w14:paraId="19458158" w14:textId="77777777" w:rsidTr="0029574E">
      <w:trPr>
        <w:cantSplit/>
      </w:trPr>
      <w:tc>
        <w:tcPr>
          <w:tcW w:w="950" w:type="pct"/>
          <w:shd w:val="clear" w:color="auto" w:fill="auto"/>
          <w:vAlign w:val="center"/>
        </w:tcPr>
        <w:p w14:paraId="0364C42C" w14:textId="77777777" w:rsidR="00410EE8" w:rsidRPr="00175F17" w:rsidRDefault="00410EE8" w:rsidP="0029574E">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2</w:t>
          </w:r>
          <w:r>
            <w:rPr>
              <w:rStyle w:val="slostrnky"/>
              <w:sz w:val="32"/>
              <w:szCs w:val="32"/>
            </w:rPr>
            <w:fldChar w:fldCharType="end"/>
          </w:r>
        </w:p>
      </w:tc>
      <w:tc>
        <w:tcPr>
          <w:tcW w:w="4050" w:type="pct"/>
          <w:shd w:val="clear" w:color="auto" w:fill="auto"/>
          <w:vAlign w:val="center"/>
        </w:tcPr>
        <w:p w14:paraId="4BC680BC" w14:textId="77777777" w:rsidR="00410EE8" w:rsidRPr="00175F17" w:rsidRDefault="00410EE8" w:rsidP="0029574E">
          <w:pPr>
            <w:suppressAutoHyphens/>
            <w:spacing w:after="0"/>
            <w:jc w:val="left"/>
            <w:rPr>
              <w:color w:val="999999"/>
              <w:sz w:val="32"/>
              <w:szCs w:val="32"/>
            </w:rPr>
          </w:pPr>
        </w:p>
      </w:tc>
    </w:tr>
  </w:tbl>
  <w:p w14:paraId="1A7FC6AB" w14:textId="77777777" w:rsidR="00410EE8" w:rsidRPr="00A12A05" w:rsidRDefault="00410EE8" w:rsidP="00A12A05">
    <w:pPr>
      <w:pStyle w:val="Zpat"/>
    </w:pPr>
    <w:r>
      <w:rPr>
        <w:noProof/>
      </w:rPr>
      <mc:AlternateContent>
        <mc:Choice Requires="wps">
          <w:drawing>
            <wp:anchor distT="0" distB="0" distL="114300" distR="114300" simplePos="0" relativeHeight="251658240" behindDoc="0" locked="0" layoutInCell="1" allowOverlap="1" wp14:anchorId="7E837D56" wp14:editId="156C47CD">
              <wp:simplePos x="0" y="0"/>
              <wp:positionH relativeFrom="column">
                <wp:posOffset>-113665</wp:posOffset>
              </wp:positionH>
              <wp:positionV relativeFrom="paragraph">
                <wp:posOffset>-1175385</wp:posOffset>
              </wp:positionV>
              <wp:extent cx="2743200" cy="1257300"/>
              <wp:effectExtent l="0" t="0" r="0" b="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B15B7" w14:textId="77777777" w:rsidR="00410EE8" w:rsidRPr="000F3D4A" w:rsidRDefault="00410EE8" w:rsidP="00035475">
                          <w:pPr>
                            <w:spacing w:before="240" w:after="0"/>
                            <w:rPr>
                              <w:sz w:val="24"/>
                            </w:rPr>
                          </w:pP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48C9AA" id="_x0000_t202" coordsize="21600,21600" o:spt="202" path="m,l,21600r21600,l21600,xe">
              <v:stroke joinstyle="miter"/>
              <v:path gradientshapeok="t" o:connecttype="rect"/>
            </v:shapetype>
            <v:shape id="Text Box 27" o:spid="_x0000_s1026" type="#_x0000_t202" style="position:absolute;left:0;text-align:left;margin-left:-8.95pt;margin-top:-92.55pt;width:3in;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" filled="f" stroked="f">
              <v:textbox inset=",2.5mm,,0">
                <w:txbxContent>
                  <w:p w:rsidR="00410EE8" w:rsidRPr="000F3D4A" w:rsidRDefault="00410EE8" w:rsidP="00035475">
                    <w:pPr>
                      <w:spacing w:before="240" w:after="0"/>
                      <w:rPr>
                        <w:sz w:val="24"/>
                      </w:rPr>
                    </w:pP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text" w:horzAnchor="page" w:tblpX="7939" w:tblpY="1"/>
      <w:tblOverlap w:val="never"/>
      <w:tblW w:w="1881"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2921"/>
      <w:gridCol w:w="703"/>
    </w:tblGrid>
    <w:tr w:rsidR="00410EE8" w:rsidRPr="00175F17" w14:paraId="46741D65" w14:textId="77777777" w:rsidTr="00FC3092">
      <w:trPr>
        <w:cantSplit/>
      </w:trPr>
      <w:tc>
        <w:tcPr>
          <w:tcW w:w="4030" w:type="pct"/>
          <w:shd w:val="clear" w:color="auto" w:fill="auto"/>
          <w:vAlign w:val="center"/>
        </w:tcPr>
        <w:p w14:paraId="05192550" w14:textId="77777777" w:rsidR="00410EE8" w:rsidRPr="0017797C" w:rsidRDefault="00410EE8" w:rsidP="00905205">
          <w:pPr>
            <w:suppressAutoHyphens/>
            <w:spacing w:after="0"/>
            <w:jc w:val="right"/>
            <w:rPr>
              <w:b/>
              <w:noProof/>
              <w:color w:val="999999"/>
              <w:sz w:val="16"/>
              <w:szCs w:val="16"/>
            </w:rPr>
          </w:pPr>
          <w:r w:rsidRPr="00332AEF">
            <w:rPr>
              <w:b/>
              <w:color w:val="999999"/>
              <w:sz w:val="16"/>
              <w:szCs w:val="16"/>
            </w:rPr>
            <w:t xml:space="preserve">Rozpočty územních samosprávných celků, </w:t>
          </w:r>
          <w:r>
            <w:rPr>
              <w:b/>
              <w:color w:val="999999"/>
              <w:sz w:val="16"/>
              <w:szCs w:val="16"/>
            </w:rPr>
            <w:t xml:space="preserve">dobrovolných </w:t>
          </w:r>
          <w:r w:rsidRPr="00332AEF">
            <w:rPr>
              <w:b/>
              <w:color w:val="999999"/>
              <w:sz w:val="16"/>
              <w:szCs w:val="16"/>
            </w:rPr>
            <w:t xml:space="preserve">svazků </w:t>
          </w:r>
          <w:r>
            <w:rPr>
              <w:b/>
              <w:color w:val="999999"/>
              <w:sz w:val="16"/>
              <w:szCs w:val="16"/>
            </w:rPr>
            <w:t>obcí</w:t>
          </w:r>
        </w:p>
      </w:tc>
      <w:tc>
        <w:tcPr>
          <w:tcW w:w="970" w:type="pct"/>
          <w:shd w:val="clear" w:color="auto" w:fill="auto"/>
          <w:vAlign w:val="center"/>
        </w:tcPr>
        <w:p w14:paraId="30B90EA8" w14:textId="77777777" w:rsidR="00410EE8" w:rsidRPr="006E3BB6" w:rsidRDefault="00410EE8" w:rsidP="00FC3092">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BE3402">
            <w:rPr>
              <w:rStyle w:val="slostrnky"/>
              <w:noProof/>
              <w:sz w:val="32"/>
              <w:szCs w:val="32"/>
            </w:rPr>
            <w:t>13</w:t>
          </w:r>
          <w:r w:rsidRPr="00175F17">
            <w:rPr>
              <w:rStyle w:val="slostrnky"/>
              <w:sz w:val="32"/>
              <w:szCs w:val="32"/>
            </w:rPr>
            <w:fldChar w:fldCharType="end"/>
          </w:r>
        </w:p>
      </w:tc>
    </w:tr>
  </w:tbl>
  <w:p w14:paraId="6F9887C7" w14:textId="77777777" w:rsidR="00410EE8" w:rsidRDefault="00410EE8" w:rsidP="0043280A">
    <w:pPr>
      <w:pStyle w:val="Zpat"/>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52E3" w14:textId="77777777" w:rsidR="00BA56FE" w:rsidRDefault="00BA56FE" w:rsidP="004B7539">
      <w:pPr>
        <w:spacing w:after="0"/>
      </w:pPr>
      <w:r>
        <w:separator/>
      </w:r>
    </w:p>
  </w:footnote>
  <w:footnote w:type="continuationSeparator" w:id="0">
    <w:p w14:paraId="2B2C4CB0" w14:textId="77777777" w:rsidR="00BA56FE" w:rsidRDefault="00BA56FE">
      <w:r>
        <w:continuationSeparator/>
      </w:r>
    </w:p>
    <w:p w14:paraId="5D86C48B" w14:textId="77777777" w:rsidR="00BA56FE" w:rsidRDefault="00BA56FE"/>
  </w:footnote>
  <w:footnote w:type="continuationNotice" w:id="1">
    <w:p w14:paraId="1FBC2E45" w14:textId="77777777" w:rsidR="00BA56FE" w:rsidRDefault="00BA56FE">
      <w:pPr>
        <w:spacing w:after="0"/>
      </w:pPr>
    </w:p>
  </w:footnote>
  <w:footnote w:id="2">
    <w:p w14:paraId="760B4B2D" w14:textId="77777777" w:rsidR="00410EE8" w:rsidRPr="00912CB0" w:rsidRDefault="00410EE8">
      <w:pPr>
        <w:pStyle w:val="Textpoznpodarou"/>
      </w:pPr>
      <w:r w:rsidRPr="00912CB0">
        <w:rPr>
          <w:rStyle w:val="Znakapoznpodarou"/>
        </w:rPr>
        <w:footnoteRef/>
      </w:r>
      <w:r w:rsidRPr="00912CB0">
        <w:t xml:space="preserve"> Zákon č. 267/2025 Sb., kterým se mění zákon č. 561/2004 Sb., o předškolním, základním, středním, vyšším odborném a jiném vzdělávání (školský zákon), ve znění pozdějších předpisů, a některé další zákony</w:t>
      </w:r>
    </w:p>
  </w:footnote>
  <w:footnote w:id="3">
    <w:p w14:paraId="2A4FF708" w14:textId="77777777" w:rsidR="00410EE8" w:rsidRDefault="00410EE8" w:rsidP="00944F1E">
      <w:pPr>
        <w:pStyle w:val="Textpoznpodarou"/>
      </w:pPr>
      <w:r>
        <w:rPr>
          <w:rStyle w:val="Znakapoznpodarou"/>
        </w:rPr>
        <w:footnoteRef/>
      </w:r>
      <w:r>
        <w:t xml:space="preserve"> Zákon č. 349/2023 Sb., kterým se mění některé zákony v souvislosti s konsolidací veřejných rozpočtů.</w:t>
      </w:r>
    </w:p>
  </w:footnote>
  <w:footnote w:id="4">
    <w:p w14:paraId="58C4C725" w14:textId="77777777" w:rsidR="00410EE8" w:rsidRDefault="00410EE8" w:rsidP="00597AF7">
      <w:pPr>
        <w:pStyle w:val="Textpoznpodarou"/>
      </w:pPr>
      <w:r>
        <w:rPr>
          <w:rStyle w:val="Znakapoznpodarou"/>
        </w:rPr>
        <w:footnoteRef/>
      </w:r>
      <w:r>
        <w:t xml:space="preserve"> Zákon č. 609/2020 Sb., kterým se mění některé zákony v oblasti daní a některé další zákony.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F2BF2" w14:textId="77777777" w:rsidR="00410EE8" w:rsidRDefault="00410EE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41AD" w14:textId="77777777" w:rsidR="00410EE8" w:rsidRDefault="00410EE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725D" w14:textId="77777777" w:rsidR="00410EE8" w:rsidRPr="00EA5EF4" w:rsidRDefault="00410EE8" w:rsidP="00EA5EF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47B6"/>
    <w:multiLevelType w:val="hybridMultilevel"/>
    <w:tmpl w:val="BC5821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C94CAA"/>
    <w:multiLevelType w:val="hybridMultilevel"/>
    <w:tmpl w:val="B2469F6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14EA78D5"/>
    <w:multiLevelType w:val="hybridMultilevel"/>
    <w:tmpl w:val="F2DA2C78"/>
    <w:lvl w:ilvl="0" w:tplc="04050005">
      <w:start w:val="1"/>
      <w:numFmt w:val="bullet"/>
      <w:lvlText w:val=""/>
      <w:lvlJc w:val="left"/>
      <w:pPr>
        <w:ind w:left="-1065" w:hanging="360"/>
      </w:pPr>
      <w:rPr>
        <w:rFonts w:ascii="Wingdings" w:hAnsi="Wingdings" w:hint="default"/>
      </w:rPr>
    </w:lvl>
    <w:lvl w:ilvl="1" w:tplc="04050019" w:tentative="1">
      <w:start w:val="1"/>
      <w:numFmt w:val="lowerLetter"/>
      <w:lvlText w:val="%2."/>
      <w:lvlJc w:val="left"/>
      <w:pPr>
        <w:ind w:left="-345" w:hanging="360"/>
      </w:pPr>
    </w:lvl>
    <w:lvl w:ilvl="2" w:tplc="0405001B" w:tentative="1">
      <w:start w:val="1"/>
      <w:numFmt w:val="lowerRoman"/>
      <w:lvlText w:val="%3."/>
      <w:lvlJc w:val="right"/>
      <w:pPr>
        <w:ind w:left="375" w:hanging="180"/>
      </w:pPr>
    </w:lvl>
    <w:lvl w:ilvl="3" w:tplc="0405000F" w:tentative="1">
      <w:start w:val="1"/>
      <w:numFmt w:val="decimal"/>
      <w:lvlText w:val="%4."/>
      <w:lvlJc w:val="left"/>
      <w:pPr>
        <w:ind w:left="1095" w:hanging="360"/>
      </w:pPr>
    </w:lvl>
    <w:lvl w:ilvl="4" w:tplc="04050019" w:tentative="1">
      <w:start w:val="1"/>
      <w:numFmt w:val="lowerLetter"/>
      <w:lvlText w:val="%5."/>
      <w:lvlJc w:val="left"/>
      <w:pPr>
        <w:ind w:left="1815" w:hanging="360"/>
      </w:pPr>
    </w:lvl>
    <w:lvl w:ilvl="5" w:tplc="0405001B" w:tentative="1">
      <w:start w:val="1"/>
      <w:numFmt w:val="lowerRoman"/>
      <w:lvlText w:val="%6."/>
      <w:lvlJc w:val="right"/>
      <w:pPr>
        <w:ind w:left="2535" w:hanging="180"/>
      </w:pPr>
    </w:lvl>
    <w:lvl w:ilvl="6" w:tplc="0405000F" w:tentative="1">
      <w:start w:val="1"/>
      <w:numFmt w:val="decimal"/>
      <w:lvlText w:val="%7."/>
      <w:lvlJc w:val="left"/>
      <w:pPr>
        <w:ind w:left="3255" w:hanging="360"/>
      </w:pPr>
    </w:lvl>
    <w:lvl w:ilvl="7" w:tplc="04050019" w:tentative="1">
      <w:start w:val="1"/>
      <w:numFmt w:val="lowerLetter"/>
      <w:lvlText w:val="%8."/>
      <w:lvlJc w:val="left"/>
      <w:pPr>
        <w:ind w:left="3975" w:hanging="360"/>
      </w:pPr>
    </w:lvl>
    <w:lvl w:ilvl="8" w:tplc="0405001B" w:tentative="1">
      <w:start w:val="1"/>
      <w:numFmt w:val="lowerRoman"/>
      <w:lvlText w:val="%9."/>
      <w:lvlJc w:val="right"/>
      <w:pPr>
        <w:ind w:left="4695" w:hanging="180"/>
      </w:pPr>
    </w:lvl>
  </w:abstractNum>
  <w:abstractNum w:abstractNumId="3" w15:restartNumberingAfterBreak="0">
    <w:nsid w:val="1D075A0C"/>
    <w:multiLevelType w:val="hybridMultilevel"/>
    <w:tmpl w:val="F6E6781C"/>
    <w:lvl w:ilvl="0" w:tplc="04050005">
      <w:start w:val="1"/>
      <w:numFmt w:val="bullet"/>
      <w:lvlText w:val=""/>
      <w:lvlJc w:val="left"/>
      <w:pPr>
        <w:tabs>
          <w:tab w:val="num" w:pos="360"/>
        </w:tabs>
        <w:ind w:left="360" w:hanging="360"/>
      </w:pPr>
      <w:rPr>
        <w:rFonts w:ascii="Wingdings" w:hAnsi="Wingdings"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4DE1545"/>
    <w:multiLevelType w:val="hybridMultilevel"/>
    <w:tmpl w:val="34005B4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279E15A6"/>
    <w:multiLevelType w:val="multilevel"/>
    <w:tmpl w:val="6CB86544"/>
    <w:lvl w:ilvl="0">
      <w:start w:val="1"/>
      <w:numFmt w:val="decimal"/>
      <w:pStyle w:val="Nadpis1"/>
      <w:lvlText w:val="%1"/>
      <w:lvlJc w:val="left"/>
      <w:pPr>
        <w:tabs>
          <w:tab w:val="num" w:pos="567"/>
        </w:tabs>
        <w:ind w:left="567" w:hanging="567"/>
      </w:pPr>
      <w:rPr>
        <w:rFonts w:ascii="Calibri" w:hAnsi="Calibri" w:hint="default"/>
        <w:color w:val="auto"/>
      </w:rPr>
    </w:lvl>
    <w:lvl w:ilvl="1">
      <w:start w:val="1"/>
      <w:numFmt w:val="decimal"/>
      <w:pStyle w:val="Nadpis2"/>
      <w:lvlText w:val="%1.%2"/>
      <w:lvlJc w:val="left"/>
      <w:pPr>
        <w:tabs>
          <w:tab w:val="num" w:pos="851"/>
        </w:tabs>
        <w:ind w:left="851" w:hanging="567"/>
      </w:pPr>
      <w:rPr>
        <w:rFonts w:hint="default"/>
        <w:b/>
      </w:rPr>
    </w:lvl>
    <w:lvl w:ilvl="2">
      <w:start w:val="1"/>
      <w:numFmt w:val="decimal"/>
      <w:pStyle w:val="Nadpis3"/>
      <w:lvlText w:val="%1.%2.%3"/>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1572469"/>
    <w:multiLevelType w:val="hybridMultilevel"/>
    <w:tmpl w:val="13249462"/>
    <w:lvl w:ilvl="0" w:tplc="04050005">
      <w:start w:val="1"/>
      <w:numFmt w:val="bullet"/>
      <w:lvlText w:val=""/>
      <w:lvlJc w:val="left"/>
      <w:pPr>
        <w:ind w:left="354" w:hanging="360"/>
      </w:pPr>
      <w:rPr>
        <w:rFonts w:ascii="Wingdings" w:hAnsi="Wingdings" w:hint="default"/>
      </w:rPr>
    </w:lvl>
    <w:lvl w:ilvl="1" w:tplc="04050003" w:tentative="1">
      <w:start w:val="1"/>
      <w:numFmt w:val="bullet"/>
      <w:lvlText w:val="o"/>
      <w:lvlJc w:val="left"/>
      <w:pPr>
        <w:ind w:left="1074" w:hanging="360"/>
      </w:pPr>
      <w:rPr>
        <w:rFonts w:ascii="Courier New" w:hAnsi="Courier New" w:cs="Courier New" w:hint="default"/>
      </w:rPr>
    </w:lvl>
    <w:lvl w:ilvl="2" w:tplc="04050005" w:tentative="1">
      <w:start w:val="1"/>
      <w:numFmt w:val="bullet"/>
      <w:lvlText w:val=""/>
      <w:lvlJc w:val="left"/>
      <w:pPr>
        <w:ind w:left="1794" w:hanging="360"/>
      </w:pPr>
      <w:rPr>
        <w:rFonts w:ascii="Wingdings" w:hAnsi="Wingdings" w:hint="default"/>
      </w:rPr>
    </w:lvl>
    <w:lvl w:ilvl="3" w:tplc="04050001" w:tentative="1">
      <w:start w:val="1"/>
      <w:numFmt w:val="bullet"/>
      <w:lvlText w:val=""/>
      <w:lvlJc w:val="left"/>
      <w:pPr>
        <w:ind w:left="2514" w:hanging="360"/>
      </w:pPr>
      <w:rPr>
        <w:rFonts w:ascii="Symbol" w:hAnsi="Symbol" w:hint="default"/>
      </w:rPr>
    </w:lvl>
    <w:lvl w:ilvl="4" w:tplc="04050003" w:tentative="1">
      <w:start w:val="1"/>
      <w:numFmt w:val="bullet"/>
      <w:lvlText w:val="o"/>
      <w:lvlJc w:val="left"/>
      <w:pPr>
        <w:ind w:left="3234" w:hanging="360"/>
      </w:pPr>
      <w:rPr>
        <w:rFonts w:ascii="Courier New" w:hAnsi="Courier New" w:cs="Courier New" w:hint="default"/>
      </w:rPr>
    </w:lvl>
    <w:lvl w:ilvl="5" w:tplc="04050005" w:tentative="1">
      <w:start w:val="1"/>
      <w:numFmt w:val="bullet"/>
      <w:lvlText w:val=""/>
      <w:lvlJc w:val="left"/>
      <w:pPr>
        <w:ind w:left="3954" w:hanging="360"/>
      </w:pPr>
      <w:rPr>
        <w:rFonts w:ascii="Wingdings" w:hAnsi="Wingdings" w:hint="default"/>
      </w:rPr>
    </w:lvl>
    <w:lvl w:ilvl="6" w:tplc="04050001" w:tentative="1">
      <w:start w:val="1"/>
      <w:numFmt w:val="bullet"/>
      <w:lvlText w:val=""/>
      <w:lvlJc w:val="left"/>
      <w:pPr>
        <w:ind w:left="4674" w:hanging="360"/>
      </w:pPr>
      <w:rPr>
        <w:rFonts w:ascii="Symbol" w:hAnsi="Symbol" w:hint="default"/>
      </w:rPr>
    </w:lvl>
    <w:lvl w:ilvl="7" w:tplc="04050003" w:tentative="1">
      <w:start w:val="1"/>
      <w:numFmt w:val="bullet"/>
      <w:lvlText w:val="o"/>
      <w:lvlJc w:val="left"/>
      <w:pPr>
        <w:ind w:left="5394" w:hanging="360"/>
      </w:pPr>
      <w:rPr>
        <w:rFonts w:ascii="Courier New" w:hAnsi="Courier New" w:cs="Courier New" w:hint="default"/>
      </w:rPr>
    </w:lvl>
    <w:lvl w:ilvl="8" w:tplc="04050005" w:tentative="1">
      <w:start w:val="1"/>
      <w:numFmt w:val="bullet"/>
      <w:lvlText w:val=""/>
      <w:lvlJc w:val="left"/>
      <w:pPr>
        <w:ind w:left="6114" w:hanging="360"/>
      </w:pPr>
      <w:rPr>
        <w:rFonts w:ascii="Wingdings" w:hAnsi="Wingdings" w:hint="default"/>
      </w:rPr>
    </w:lvl>
  </w:abstractNum>
  <w:abstractNum w:abstractNumId="7" w15:restartNumberingAfterBreak="0">
    <w:nsid w:val="333A6AEB"/>
    <w:multiLevelType w:val="hybridMultilevel"/>
    <w:tmpl w:val="189C759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335F04AB"/>
    <w:multiLevelType w:val="hybridMultilevel"/>
    <w:tmpl w:val="85B02B94"/>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34677E60"/>
    <w:multiLevelType w:val="hybridMultilevel"/>
    <w:tmpl w:val="D58CD41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0" w15:restartNumberingAfterBreak="0">
    <w:nsid w:val="37DB0BA3"/>
    <w:multiLevelType w:val="hybridMultilevel"/>
    <w:tmpl w:val="0ABC3514"/>
    <w:lvl w:ilvl="0" w:tplc="BFB2ADE0">
      <w:numFmt w:val="bullet"/>
      <w:lvlText w:val="-"/>
      <w:lvlJc w:val="left"/>
      <w:pPr>
        <w:tabs>
          <w:tab w:val="num" w:pos="928"/>
        </w:tabs>
        <w:ind w:left="928" w:hanging="360"/>
      </w:pPr>
      <w:rPr>
        <w:rFonts w:ascii="Times New Roman" w:eastAsia="Times New Roman" w:hAnsi="Times New Roman" w:cs="Times New Roman" w:hint="default"/>
      </w:rPr>
    </w:lvl>
    <w:lvl w:ilvl="1" w:tplc="04050003">
      <w:start w:val="1"/>
      <w:numFmt w:val="bullet"/>
      <w:lvlText w:val="o"/>
      <w:lvlJc w:val="left"/>
      <w:pPr>
        <w:tabs>
          <w:tab w:val="num" w:pos="1648"/>
        </w:tabs>
        <w:ind w:left="1648" w:hanging="360"/>
      </w:pPr>
      <w:rPr>
        <w:rFonts w:ascii="Courier New" w:hAnsi="Courier New" w:cs="Courier New" w:hint="default"/>
      </w:rPr>
    </w:lvl>
    <w:lvl w:ilvl="2" w:tplc="04050005">
      <w:start w:val="1"/>
      <w:numFmt w:val="bullet"/>
      <w:lvlText w:val=""/>
      <w:lvlJc w:val="left"/>
      <w:pPr>
        <w:tabs>
          <w:tab w:val="num" w:pos="2368"/>
        </w:tabs>
        <w:ind w:left="2368" w:hanging="360"/>
      </w:pPr>
      <w:rPr>
        <w:rFonts w:ascii="Wingdings" w:hAnsi="Wingdings" w:hint="default"/>
      </w:rPr>
    </w:lvl>
    <w:lvl w:ilvl="3" w:tplc="04050001" w:tentative="1">
      <w:start w:val="1"/>
      <w:numFmt w:val="bullet"/>
      <w:lvlText w:val=""/>
      <w:lvlJc w:val="left"/>
      <w:pPr>
        <w:tabs>
          <w:tab w:val="num" w:pos="3088"/>
        </w:tabs>
        <w:ind w:left="3088" w:hanging="360"/>
      </w:pPr>
      <w:rPr>
        <w:rFonts w:ascii="Symbol" w:hAnsi="Symbol" w:hint="default"/>
      </w:rPr>
    </w:lvl>
    <w:lvl w:ilvl="4" w:tplc="04050003" w:tentative="1">
      <w:start w:val="1"/>
      <w:numFmt w:val="bullet"/>
      <w:lvlText w:val="o"/>
      <w:lvlJc w:val="left"/>
      <w:pPr>
        <w:tabs>
          <w:tab w:val="num" w:pos="3808"/>
        </w:tabs>
        <w:ind w:left="3808" w:hanging="360"/>
      </w:pPr>
      <w:rPr>
        <w:rFonts w:ascii="Courier New" w:hAnsi="Courier New" w:cs="Courier New" w:hint="default"/>
      </w:rPr>
    </w:lvl>
    <w:lvl w:ilvl="5" w:tplc="04050005" w:tentative="1">
      <w:start w:val="1"/>
      <w:numFmt w:val="bullet"/>
      <w:lvlText w:val=""/>
      <w:lvlJc w:val="left"/>
      <w:pPr>
        <w:tabs>
          <w:tab w:val="num" w:pos="4528"/>
        </w:tabs>
        <w:ind w:left="4528" w:hanging="360"/>
      </w:pPr>
      <w:rPr>
        <w:rFonts w:ascii="Wingdings" w:hAnsi="Wingdings" w:hint="default"/>
      </w:rPr>
    </w:lvl>
    <w:lvl w:ilvl="6" w:tplc="04050001" w:tentative="1">
      <w:start w:val="1"/>
      <w:numFmt w:val="bullet"/>
      <w:lvlText w:val=""/>
      <w:lvlJc w:val="left"/>
      <w:pPr>
        <w:tabs>
          <w:tab w:val="num" w:pos="5248"/>
        </w:tabs>
        <w:ind w:left="5248" w:hanging="360"/>
      </w:pPr>
      <w:rPr>
        <w:rFonts w:ascii="Symbol" w:hAnsi="Symbol" w:hint="default"/>
      </w:rPr>
    </w:lvl>
    <w:lvl w:ilvl="7" w:tplc="04050003" w:tentative="1">
      <w:start w:val="1"/>
      <w:numFmt w:val="bullet"/>
      <w:lvlText w:val="o"/>
      <w:lvlJc w:val="left"/>
      <w:pPr>
        <w:tabs>
          <w:tab w:val="num" w:pos="5968"/>
        </w:tabs>
        <w:ind w:left="5968" w:hanging="360"/>
      </w:pPr>
      <w:rPr>
        <w:rFonts w:ascii="Courier New" w:hAnsi="Courier New" w:cs="Courier New" w:hint="default"/>
      </w:rPr>
    </w:lvl>
    <w:lvl w:ilvl="8" w:tplc="0405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38350549"/>
    <w:multiLevelType w:val="hybridMultilevel"/>
    <w:tmpl w:val="D436BF10"/>
    <w:lvl w:ilvl="0" w:tplc="04050005">
      <w:start w:val="1"/>
      <w:numFmt w:val="bullet"/>
      <w:lvlText w:val=""/>
      <w:lvlJc w:val="left"/>
      <w:pPr>
        <w:ind w:left="1288" w:hanging="360"/>
      </w:pPr>
      <w:rPr>
        <w:rFonts w:ascii="Wingdings" w:hAnsi="Wingdings"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12" w15:restartNumberingAfterBreak="0">
    <w:nsid w:val="39691E46"/>
    <w:multiLevelType w:val="hybridMultilevel"/>
    <w:tmpl w:val="18B2D10C"/>
    <w:lvl w:ilvl="0" w:tplc="04050005">
      <w:start w:val="1"/>
      <w:numFmt w:val="bullet"/>
      <w:lvlText w:val=""/>
      <w:lvlJc w:val="left"/>
      <w:pPr>
        <w:tabs>
          <w:tab w:val="num" w:pos="928"/>
        </w:tabs>
        <w:ind w:left="928" w:hanging="360"/>
      </w:pPr>
      <w:rPr>
        <w:rFonts w:ascii="Wingdings" w:hAnsi="Wingdings" w:hint="default"/>
      </w:rPr>
    </w:lvl>
    <w:lvl w:ilvl="1" w:tplc="04050003">
      <w:start w:val="1"/>
      <w:numFmt w:val="bullet"/>
      <w:lvlText w:val="o"/>
      <w:lvlJc w:val="left"/>
      <w:pPr>
        <w:tabs>
          <w:tab w:val="num" w:pos="1648"/>
        </w:tabs>
        <w:ind w:left="1648" w:hanging="360"/>
      </w:pPr>
      <w:rPr>
        <w:rFonts w:ascii="Courier New" w:hAnsi="Courier New" w:cs="Courier New" w:hint="default"/>
      </w:rPr>
    </w:lvl>
    <w:lvl w:ilvl="2" w:tplc="04050005">
      <w:start w:val="1"/>
      <w:numFmt w:val="bullet"/>
      <w:lvlText w:val=""/>
      <w:lvlJc w:val="left"/>
      <w:pPr>
        <w:tabs>
          <w:tab w:val="num" w:pos="2368"/>
        </w:tabs>
        <w:ind w:left="2368" w:hanging="360"/>
      </w:pPr>
      <w:rPr>
        <w:rFonts w:ascii="Wingdings" w:hAnsi="Wingdings" w:hint="default"/>
      </w:rPr>
    </w:lvl>
    <w:lvl w:ilvl="3" w:tplc="04050001" w:tentative="1">
      <w:start w:val="1"/>
      <w:numFmt w:val="bullet"/>
      <w:lvlText w:val=""/>
      <w:lvlJc w:val="left"/>
      <w:pPr>
        <w:tabs>
          <w:tab w:val="num" w:pos="3088"/>
        </w:tabs>
        <w:ind w:left="3088" w:hanging="360"/>
      </w:pPr>
      <w:rPr>
        <w:rFonts w:ascii="Symbol" w:hAnsi="Symbol" w:hint="default"/>
      </w:rPr>
    </w:lvl>
    <w:lvl w:ilvl="4" w:tplc="04050003" w:tentative="1">
      <w:start w:val="1"/>
      <w:numFmt w:val="bullet"/>
      <w:lvlText w:val="o"/>
      <w:lvlJc w:val="left"/>
      <w:pPr>
        <w:tabs>
          <w:tab w:val="num" w:pos="3808"/>
        </w:tabs>
        <w:ind w:left="3808" w:hanging="360"/>
      </w:pPr>
      <w:rPr>
        <w:rFonts w:ascii="Courier New" w:hAnsi="Courier New" w:cs="Courier New" w:hint="default"/>
      </w:rPr>
    </w:lvl>
    <w:lvl w:ilvl="5" w:tplc="04050005" w:tentative="1">
      <w:start w:val="1"/>
      <w:numFmt w:val="bullet"/>
      <w:lvlText w:val=""/>
      <w:lvlJc w:val="left"/>
      <w:pPr>
        <w:tabs>
          <w:tab w:val="num" w:pos="4528"/>
        </w:tabs>
        <w:ind w:left="4528" w:hanging="360"/>
      </w:pPr>
      <w:rPr>
        <w:rFonts w:ascii="Wingdings" w:hAnsi="Wingdings" w:hint="default"/>
      </w:rPr>
    </w:lvl>
    <w:lvl w:ilvl="6" w:tplc="04050001" w:tentative="1">
      <w:start w:val="1"/>
      <w:numFmt w:val="bullet"/>
      <w:lvlText w:val=""/>
      <w:lvlJc w:val="left"/>
      <w:pPr>
        <w:tabs>
          <w:tab w:val="num" w:pos="5248"/>
        </w:tabs>
        <w:ind w:left="5248" w:hanging="360"/>
      </w:pPr>
      <w:rPr>
        <w:rFonts w:ascii="Symbol" w:hAnsi="Symbol" w:hint="default"/>
      </w:rPr>
    </w:lvl>
    <w:lvl w:ilvl="7" w:tplc="04050003" w:tentative="1">
      <w:start w:val="1"/>
      <w:numFmt w:val="bullet"/>
      <w:lvlText w:val="o"/>
      <w:lvlJc w:val="left"/>
      <w:pPr>
        <w:tabs>
          <w:tab w:val="num" w:pos="5968"/>
        </w:tabs>
        <w:ind w:left="5968" w:hanging="360"/>
      </w:pPr>
      <w:rPr>
        <w:rFonts w:ascii="Courier New" w:hAnsi="Courier New" w:cs="Courier New" w:hint="default"/>
      </w:rPr>
    </w:lvl>
    <w:lvl w:ilvl="8" w:tplc="0405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4C7B4FCE"/>
    <w:multiLevelType w:val="hybridMultilevel"/>
    <w:tmpl w:val="B740AB5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4D02137C"/>
    <w:multiLevelType w:val="hybridMultilevel"/>
    <w:tmpl w:val="0D62E1B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4EDE586A"/>
    <w:multiLevelType w:val="hybridMultilevel"/>
    <w:tmpl w:val="46F807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F4A18B3"/>
    <w:multiLevelType w:val="hybridMultilevel"/>
    <w:tmpl w:val="5C1E3CEA"/>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7" w15:restartNumberingAfterBreak="0">
    <w:nsid w:val="536107E6"/>
    <w:multiLevelType w:val="hybridMultilevel"/>
    <w:tmpl w:val="68784A5A"/>
    <w:lvl w:ilvl="0" w:tplc="04050005">
      <w:start w:val="1"/>
      <w:numFmt w:val="bullet"/>
      <w:lvlText w:val=""/>
      <w:lvlJc w:val="left"/>
      <w:pPr>
        <w:ind w:left="1288" w:hanging="360"/>
      </w:pPr>
      <w:rPr>
        <w:rFonts w:ascii="Wingdings" w:hAnsi="Wingdings"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18" w15:restartNumberingAfterBreak="0">
    <w:nsid w:val="54102D3D"/>
    <w:multiLevelType w:val="hybridMultilevel"/>
    <w:tmpl w:val="3EE43EB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57762462"/>
    <w:multiLevelType w:val="hybridMultilevel"/>
    <w:tmpl w:val="B32C2EE2"/>
    <w:lvl w:ilvl="0" w:tplc="2B56D00E">
      <w:start w:val="1"/>
      <w:numFmt w:val="bullet"/>
      <w:pStyle w:val="Styl1mmmmm"/>
      <w:lvlText w:val=""/>
      <w:lvlJc w:val="left"/>
      <w:pPr>
        <w:tabs>
          <w:tab w:val="num" w:pos="1560"/>
        </w:tabs>
        <w:ind w:left="1758" w:hanging="197"/>
      </w:pPr>
      <w:rPr>
        <w:rFonts w:ascii="Symbol" w:hAnsi="Symbo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78507B"/>
    <w:multiLevelType w:val="hybridMultilevel"/>
    <w:tmpl w:val="66E84B9C"/>
    <w:lvl w:ilvl="0" w:tplc="74F671F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AB35855"/>
    <w:multiLevelType w:val="hybridMultilevel"/>
    <w:tmpl w:val="1218912A"/>
    <w:lvl w:ilvl="0" w:tplc="04050005">
      <w:start w:val="1"/>
      <w:numFmt w:val="bullet"/>
      <w:lvlText w:val=""/>
      <w:lvlJc w:val="left"/>
      <w:pPr>
        <w:tabs>
          <w:tab w:val="num" w:pos="928"/>
        </w:tabs>
        <w:ind w:left="928" w:hanging="360"/>
      </w:pPr>
      <w:rPr>
        <w:rFonts w:ascii="Wingdings" w:hAnsi="Wingdings" w:hint="default"/>
      </w:rPr>
    </w:lvl>
    <w:lvl w:ilvl="1" w:tplc="04050003">
      <w:start w:val="1"/>
      <w:numFmt w:val="bullet"/>
      <w:lvlText w:val="o"/>
      <w:lvlJc w:val="left"/>
      <w:pPr>
        <w:tabs>
          <w:tab w:val="num" w:pos="1648"/>
        </w:tabs>
        <w:ind w:left="1648" w:hanging="360"/>
      </w:pPr>
      <w:rPr>
        <w:rFonts w:ascii="Courier New" w:hAnsi="Courier New" w:cs="Courier New" w:hint="default"/>
      </w:rPr>
    </w:lvl>
    <w:lvl w:ilvl="2" w:tplc="04050005">
      <w:start w:val="1"/>
      <w:numFmt w:val="bullet"/>
      <w:lvlText w:val=""/>
      <w:lvlJc w:val="left"/>
      <w:pPr>
        <w:tabs>
          <w:tab w:val="num" w:pos="2368"/>
        </w:tabs>
        <w:ind w:left="2368" w:hanging="360"/>
      </w:pPr>
      <w:rPr>
        <w:rFonts w:ascii="Wingdings" w:hAnsi="Wingdings" w:hint="default"/>
      </w:rPr>
    </w:lvl>
    <w:lvl w:ilvl="3" w:tplc="04050001" w:tentative="1">
      <w:start w:val="1"/>
      <w:numFmt w:val="bullet"/>
      <w:lvlText w:val=""/>
      <w:lvlJc w:val="left"/>
      <w:pPr>
        <w:tabs>
          <w:tab w:val="num" w:pos="3088"/>
        </w:tabs>
        <w:ind w:left="3088" w:hanging="360"/>
      </w:pPr>
      <w:rPr>
        <w:rFonts w:ascii="Symbol" w:hAnsi="Symbol" w:hint="default"/>
      </w:rPr>
    </w:lvl>
    <w:lvl w:ilvl="4" w:tplc="04050003" w:tentative="1">
      <w:start w:val="1"/>
      <w:numFmt w:val="bullet"/>
      <w:lvlText w:val="o"/>
      <w:lvlJc w:val="left"/>
      <w:pPr>
        <w:tabs>
          <w:tab w:val="num" w:pos="3808"/>
        </w:tabs>
        <w:ind w:left="3808" w:hanging="360"/>
      </w:pPr>
      <w:rPr>
        <w:rFonts w:ascii="Courier New" w:hAnsi="Courier New" w:cs="Courier New" w:hint="default"/>
      </w:rPr>
    </w:lvl>
    <w:lvl w:ilvl="5" w:tplc="04050005" w:tentative="1">
      <w:start w:val="1"/>
      <w:numFmt w:val="bullet"/>
      <w:lvlText w:val=""/>
      <w:lvlJc w:val="left"/>
      <w:pPr>
        <w:tabs>
          <w:tab w:val="num" w:pos="4528"/>
        </w:tabs>
        <w:ind w:left="4528" w:hanging="360"/>
      </w:pPr>
      <w:rPr>
        <w:rFonts w:ascii="Wingdings" w:hAnsi="Wingdings" w:hint="default"/>
      </w:rPr>
    </w:lvl>
    <w:lvl w:ilvl="6" w:tplc="04050001" w:tentative="1">
      <w:start w:val="1"/>
      <w:numFmt w:val="bullet"/>
      <w:lvlText w:val=""/>
      <w:lvlJc w:val="left"/>
      <w:pPr>
        <w:tabs>
          <w:tab w:val="num" w:pos="5248"/>
        </w:tabs>
        <w:ind w:left="5248" w:hanging="360"/>
      </w:pPr>
      <w:rPr>
        <w:rFonts w:ascii="Symbol" w:hAnsi="Symbol" w:hint="default"/>
      </w:rPr>
    </w:lvl>
    <w:lvl w:ilvl="7" w:tplc="04050003" w:tentative="1">
      <w:start w:val="1"/>
      <w:numFmt w:val="bullet"/>
      <w:lvlText w:val="o"/>
      <w:lvlJc w:val="left"/>
      <w:pPr>
        <w:tabs>
          <w:tab w:val="num" w:pos="5968"/>
        </w:tabs>
        <w:ind w:left="5968" w:hanging="360"/>
      </w:pPr>
      <w:rPr>
        <w:rFonts w:ascii="Courier New" w:hAnsi="Courier New" w:cs="Courier New" w:hint="default"/>
      </w:rPr>
    </w:lvl>
    <w:lvl w:ilvl="8" w:tplc="04050005"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5CC9639E"/>
    <w:multiLevelType w:val="multilevel"/>
    <w:tmpl w:val="DF30E1C8"/>
    <w:styleLink w:val="StylSodrkami"/>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472E3A"/>
    <w:multiLevelType w:val="hybridMultilevel"/>
    <w:tmpl w:val="F3A48FC2"/>
    <w:lvl w:ilvl="0" w:tplc="04050005">
      <w:start w:val="1"/>
      <w:numFmt w:val="bullet"/>
      <w:lvlText w:val=""/>
      <w:lvlJc w:val="left"/>
      <w:pPr>
        <w:ind w:left="644"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69564CD7"/>
    <w:multiLevelType w:val="multilevel"/>
    <w:tmpl w:val="B2DAD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4"/>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0562DE"/>
    <w:multiLevelType w:val="hybridMultilevel"/>
    <w:tmpl w:val="682E2970"/>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6" w15:restartNumberingAfterBreak="0">
    <w:nsid w:val="728D6B84"/>
    <w:multiLevelType w:val="hybridMultilevel"/>
    <w:tmpl w:val="035A16EE"/>
    <w:lvl w:ilvl="0" w:tplc="04050005">
      <w:start w:val="1"/>
      <w:numFmt w:val="bullet"/>
      <w:lvlText w:val=""/>
      <w:lvlJc w:val="left"/>
      <w:pPr>
        <w:tabs>
          <w:tab w:val="num" w:pos="928"/>
        </w:tabs>
        <w:ind w:left="928" w:hanging="360"/>
      </w:pPr>
      <w:rPr>
        <w:rFonts w:ascii="Wingdings" w:hAnsi="Wingdings" w:hint="default"/>
      </w:rPr>
    </w:lvl>
    <w:lvl w:ilvl="1" w:tplc="04050003">
      <w:start w:val="1"/>
      <w:numFmt w:val="bullet"/>
      <w:lvlText w:val="o"/>
      <w:lvlJc w:val="left"/>
      <w:pPr>
        <w:tabs>
          <w:tab w:val="num" w:pos="1648"/>
        </w:tabs>
        <w:ind w:left="1648" w:hanging="360"/>
      </w:pPr>
      <w:rPr>
        <w:rFonts w:ascii="Courier New" w:hAnsi="Courier New" w:cs="Courier New" w:hint="default"/>
      </w:rPr>
    </w:lvl>
    <w:lvl w:ilvl="2" w:tplc="04050005">
      <w:start w:val="1"/>
      <w:numFmt w:val="bullet"/>
      <w:lvlText w:val=""/>
      <w:lvlJc w:val="left"/>
      <w:pPr>
        <w:tabs>
          <w:tab w:val="num" w:pos="2368"/>
        </w:tabs>
        <w:ind w:left="2368" w:hanging="360"/>
      </w:pPr>
      <w:rPr>
        <w:rFonts w:ascii="Wingdings" w:hAnsi="Wingdings" w:hint="default"/>
      </w:rPr>
    </w:lvl>
    <w:lvl w:ilvl="3" w:tplc="04050001" w:tentative="1">
      <w:start w:val="1"/>
      <w:numFmt w:val="bullet"/>
      <w:lvlText w:val=""/>
      <w:lvlJc w:val="left"/>
      <w:pPr>
        <w:tabs>
          <w:tab w:val="num" w:pos="3088"/>
        </w:tabs>
        <w:ind w:left="3088" w:hanging="360"/>
      </w:pPr>
      <w:rPr>
        <w:rFonts w:ascii="Symbol" w:hAnsi="Symbol" w:hint="default"/>
      </w:rPr>
    </w:lvl>
    <w:lvl w:ilvl="4" w:tplc="04050003" w:tentative="1">
      <w:start w:val="1"/>
      <w:numFmt w:val="bullet"/>
      <w:lvlText w:val="o"/>
      <w:lvlJc w:val="left"/>
      <w:pPr>
        <w:tabs>
          <w:tab w:val="num" w:pos="3808"/>
        </w:tabs>
        <w:ind w:left="3808" w:hanging="360"/>
      </w:pPr>
      <w:rPr>
        <w:rFonts w:ascii="Courier New" w:hAnsi="Courier New" w:cs="Courier New" w:hint="default"/>
      </w:rPr>
    </w:lvl>
    <w:lvl w:ilvl="5" w:tplc="04050005" w:tentative="1">
      <w:start w:val="1"/>
      <w:numFmt w:val="bullet"/>
      <w:lvlText w:val=""/>
      <w:lvlJc w:val="left"/>
      <w:pPr>
        <w:tabs>
          <w:tab w:val="num" w:pos="4528"/>
        </w:tabs>
        <w:ind w:left="4528" w:hanging="360"/>
      </w:pPr>
      <w:rPr>
        <w:rFonts w:ascii="Wingdings" w:hAnsi="Wingdings" w:hint="default"/>
      </w:rPr>
    </w:lvl>
    <w:lvl w:ilvl="6" w:tplc="04050001" w:tentative="1">
      <w:start w:val="1"/>
      <w:numFmt w:val="bullet"/>
      <w:lvlText w:val=""/>
      <w:lvlJc w:val="left"/>
      <w:pPr>
        <w:tabs>
          <w:tab w:val="num" w:pos="5248"/>
        </w:tabs>
        <w:ind w:left="5248" w:hanging="360"/>
      </w:pPr>
      <w:rPr>
        <w:rFonts w:ascii="Symbol" w:hAnsi="Symbol" w:hint="default"/>
      </w:rPr>
    </w:lvl>
    <w:lvl w:ilvl="7" w:tplc="04050003" w:tentative="1">
      <w:start w:val="1"/>
      <w:numFmt w:val="bullet"/>
      <w:lvlText w:val="o"/>
      <w:lvlJc w:val="left"/>
      <w:pPr>
        <w:tabs>
          <w:tab w:val="num" w:pos="5968"/>
        </w:tabs>
        <w:ind w:left="5968" w:hanging="360"/>
      </w:pPr>
      <w:rPr>
        <w:rFonts w:ascii="Courier New" w:hAnsi="Courier New" w:cs="Courier New" w:hint="default"/>
      </w:rPr>
    </w:lvl>
    <w:lvl w:ilvl="8" w:tplc="04050005"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78534D90"/>
    <w:multiLevelType w:val="hybridMultilevel"/>
    <w:tmpl w:val="8188A9F4"/>
    <w:lvl w:ilvl="0" w:tplc="04050005">
      <w:start w:val="1"/>
      <w:numFmt w:val="bullet"/>
      <w:lvlText w:val=""/>
      <w:lvlJc w:val="left"/>
      <w:pPr>
        <w:ind w:left="1288" w:hanging="360"/>
      </w:pPr>
      <w:rPr>
        <w:rFonts w:ascii="Wingdings" w:hAnsi="Wingdings"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28" w15:restartNumberingAfterBreak="0">
    <w:nsid w:val="7A014842"/>
    <w:multiLevelType w:val="multilevel"/>
    <w:tmpl w:val="5330EC4A"/>
    <w:lvl w:ilvl="0">
      <w:start w:val="1"/>
      <w:numFmt w:val="upperLetter"/>
      <w:pStyle w:val="NadpisAB"/>
      <w:lvlText w:val="%1"/>
      <w:lvlJc w:val="left"/>
      <w:pPr>
        <w:tabs>
          <w:tab w:val="num" w:pos="567"/>
        </w:tabs>
        <w:ind w:left="567" w:hanging="567"/>
      </w:pPr>
      <w:rPr>
        <w:rFonts w:ascii="Calibri" w:hAnsi="Calibri" w:hint="default"/>
        <w:color w:val="auto"/>
      </w:rPr>
    </w:lvl>
    <w:lvl w:ilvl="1">
      <w:start w:val="1"/>
      <w:numFmt w:val="decimal"/>
      <w:lvlText w:val="%1.%2"/>
      <w:lvlJc w:val="left"/>
      <w:pPr>
        <w:tabs>
          <w:tab w:val="num" w:pos="567"/>
        </w:tabs>
        <w:ind w:left="567" w:hanging="567"/>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64601466">
    <w:abstractNumId w:val="5"/>
  </w:num>
  <w:num w:numId="2" w16cid:durableId="996542306">
    <w:abstractNumId w:val="22"/>
  </w:num>
  <w:num w:numId="3" w16cid:durableId="2101756339">
    <w:abstractNumId w:val="28"/>
  </w:num>
  <w:num w:numId="4" w16cid:durableId="1875920866">
    <w:abstractNumId w:val="19"/>
  </w:num>
  <w:num w:numId="5" w16cid:durableId="450245545">
    <w:abstractNumId w:val="3"/>
  </w:num>
  <w:num w:numId="6" w16cid:durableId="157161083">
    <w:abstractNumId w:val="18"/>
  </w:num>
  <w:num w:numId="7" w16cid:durableId="1324966973">
    <w:abstractNumId w:val="7"/>
  </w:num>
  <w:num w:numId="8" w16cid:durableId="1349409658">
    <w:abstractNumId w:val="14"/>
  </w:num>
  <w:num w:numId="9" w16cid:durableId="722143795">
    <w:abstractNumId w:val="6"/>
  </w:num>
  <w:num w:numId="10" w16cid:durableId="1942445319">
    <w:abstractNumId w:val="2"/>
  </w:num>
  <w:num w:numId="11" w16cid:durableId="2015648546">
    <w:abstractNumId w:val="9"/>
  </w:num>
  <w:num w:numId="12" w16cid:durableId="228462336">
    <w:abstractNumId w:val="23"/>
  </w:num>
  <w:num w:numId="13" w16cid:durableId="1440612358">
    <w:abstractNumId w:val="25"/>
  </w:num>
  <w:num w:numId="14" w16cid:durableId="1268270846">
    <w:abstractNumId w:val="8"/>
  </w:num>
  <w:num w:numId="15" w16cid:durableId="1231503084">
    <w:abstractNumId w:val="16"/>
  </w:num>
  <w:num w:numId="16" w16cid:durableId="399135599">
    <w:abstractNumId w:val="10"/>
  </w:num>
  <w:num w:numId="17" w16cid:durableId="1354112876">
    <w:abstractNumId w:val="21"/>
  </w:num>
  <w:num w:numId="18" w16cid:durableId="1156603570">
    <w:abstractNumId w:val="12"/>
  </w:num>
  <w:num w:numId="19" w16cid:durableId="279528927">
    <w:abstractNumId w:val="17"/>
  </w:num>
  <w:num w:numId="20" w16cid:durableId="842361766">
    <w:abstractNumId w:val="27"/>
  </w:num>
  <w:num w:numId="21" w16cid:durableId="418066603">
    <w:abstractNumId w:val="11"/>
  </w:num>
  <w:num w:numId="22" w16cid:durableId="1712612135">
    <w:abstractNumId w:val="20"/>
  </w:num>
  <w:num w:numId="23" w16cid:durableId="233785675">
    <w:abstractNumId w:val="1"/>
  </w:num>
  <w:num w:numId="24" w16cid:durableId="1215849875">
    <w:abstractNumId w:val="13"/>
  </w:num>
  <w:num w:numId="25" w16cid:durableId="1813979995">
    <w:abstractNumId w:val="4"/>
  </w:num>
  <w:num w:numId="26" w16cid:durableId="483281742">
    <w:abstractNumId w:val="26"/>
  </w:num>
  <w:num w:numId="27" w16cid:durableId="1942490574">
    <w:abstractNumId w:val="0"/>
  </w:num>
  <w:num w:numId="28" w16cid:durableId="343630537">
    <w:abstractNumId w:val="15"/>
  </w:num>
  <w:num w:numId="29" w16cid:durableId="14774463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6" w:nlCheck="1" w:checkStyle="0"/>
  <w:activeWritingStyle w:appName="MSWord" w:lang="en-US" w:vendorID="64" w:dllVersion="6" w:nlCheck="1" w:checkStyle="0"/>
  <w:activeWritingStyle w:appName="MSWord" w:lang="cs-CZ" w:vendorID="64" w:dllVersion="4096"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9"/>
  <w:consecutiveHyphenLimit w:val="2"/>
  <w:hyphenationZone w:val="425"/>
  <w:doNotShadeFormData/>
  <w:characterSpacingControl w:val="doNotCompress"/>
  <w:hdrShapeDefaults>
    <o:shapedefaults v:ext="edit" spidmax="4097" strokecolor="#31527b">
      <v:stroke endarrow="open" color="#31527b" weight="1.5pt"/>
      <o:colormru v:ext="edit" colors="#99597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F17"/>
    <w:rsid w:val="0000019B"/>
    <w:rsid w:val="000001AA"/>
    <w:rsid w:val="000001FB"/>
    <w:rsid w:val="00000669"/>
    <w:rsid w:val="000009AB"/>
    <w:rsid w:val="00001159"/>
    <w:rsid w:val="00001569"/>
    <w:rsid w:val="000017D2"/>
    <w:rsid w:val="00001A34"/>
    <w:rsid w:val="00001BDB"/>
    <w:rsid w:val="00001DA9"/>
    <w:rsid w:val="00001E20"/>
    <w:rsid w:val="0000208E"/>
    <w:rsid w:val="000022F4"/>
    <w:rsid w:val="00002301"/>
    <w:rsid w:val="000028F8"/>
    <w:rsid w:val="00002AF3"/>
    <w:rsid w:val="00002D37"/>
    <w:rsid w:val="00002FC4"/>
    <w:rsid w:val="000030D2"/>
    <w:rsid w:val="00003C79"/>
    <w:rsid w:val="00004468"/>
    <w:rsid w:val="00004C9C"/>
    <w:rsid w:val="00004D73"/>
    <w:rsid w:val="000050A4"/>
    <w:rsid w:val="00005363"/>
    <w:rsid w:val="000056F8"/>
    <w:rsid w:val="0000571D"/>
    <w:rsid w:val="00005A2A"/>
    <w:rsid w:val="00005A64"/>
    <w:rsid w:val="00005F57"/>
    <w:rsid w:val="000062DF"/>
    <w:rsid w:val="0000631A"/>
    <w:rsid w:val="00006492"/>
    <w:rsid w:val="00006536"/>
    <w:rsid w:val="0000675C"/>
    <w:rsid w:val="00006D27"/>
    <w:rsid w:val="00006E0F"/>
    <w:rsid w:val="00006FEC"/>
    <w:rsid w:val="00007069"/>
    <w:rsid w:val="00007221"/>
    <w:rsid w:val="0000754F"/>
    <w:rsid w:val="00007AEC"/>
    <w:rsid w:val="00010237"/>
    <w:rsid w:val="000102C3"/>
    <w:rsid w:val="0001044A"/>
    <w:rsid w:val="000106F2"/>
    <w:rsid w:val="00010C58"/>
    <w:rsid w:val="00010C64"/>
    <w:rsid w:val="00010E98"/>
    <w:rsid w:val="000112F3"/>
    <w:rsid w:val="00011F1F"/>
    <w:rsid w:val="000120C8"/>
    <w:rsid w:val="0001212F"/>
    <w:rsid w:val="00012214"/>
    <w:rsid w:val="0001237F"/>
    <w:rsid w:val="00012629"/>
    <w:rsid w:val="000129E4"/>
    <w:rsid w:val="000135BB"/>
    <w:rsid w:val="00013AB9"/>
    <w:rsid w:val="00013CA9"/>
    <w:rsid w:val="00013DB3"/>
    <w:rsid w:val="00013EEA"/>
    <w:rsid w:val="0001400F"/>
    <w:rsid w:val="00014121"/>
    <w:rsid w:val="000144DF"/>
    <w:rsid w:val="0001450B"/>
    <w:rsid w:val="000147F2"/>
    <w:rsid w:val="00014BEB"/>
    <w:rsid w:val="00014F65"/>
    <w:rsid w:val="000152AA"/>
    <w:rsid w:val="0001563D"/>
    <w:rsid w:val="0001580E"/>
    <w:rsid w:val="00015BB3"/>
    <w:rsid w:val="0001615D"/>
    <w:rsid w:val="000165E2"/>
    <w:rsid w:val="00016D0F"/>
    <w:rsid w:val="00016E0C"/>
    <w:rsid w:val="000170CA"/>
    <w:rsid w:val="0001725B"/>
    <w:rsid w:val="0001725D"/>
    <w:rsid w:val="00017297"/>
    <w:rsid w:val="00017676"/>
    <w:rsid w:val="00017B25"/>
    <w:rsid w:val="00017EBA"/>
    <w:rsid w:val="00020038"/>
    <w:rsid w:val="0002010F"/>
    <w:rsid w:val="000201C3"/>
    <w:rsid w:val="00020225"/>
    <w:rsid w:val="0002055B"/>
    <w:rsid w:val="00020660"/>
    <w:rsid w:val="0002076F"/>
    <w:rsid w:val="000207A3"/>
    <w:rsid w:val="00020808"/>
    <w:rsid w:val="00020832"/>
    <w:rsid w:val="00020A62"/>
    <w:rsid w:val="000211B7"/>
    <w:rsid w:val="00021203"/>
    <w:rsid w:val="00021827"/>
    <w:rsid w:val="00021A67"/>
    <w:rsid w:val="00021F8C"/>
    <w:rsid w:val="00022191"/>
    <w:rsid w:val="00022370"/>
    <w:rsid w:val="000224AC"/>
    <w:rsid w:val="000225AF"/>
    <w:rsid w:val="00022A03"/>
    <w:rsid w:val="00022A82"/>
    <w:rsid w:val="0002323E"/>
    <w:rsid w:val="00023687"/>
    <w:rsid w:val="00023827"/>
    <w:rsid w:val="00023A82"/>
    <w:rsid w:val="00023C00"/>
    <w:rsid w:val="00023C7F"/>
    <w:rsid w:val="000241C0"/>
    <w:rsid w:val="0002433D"/>
    <w:rsid w:val="0002438F"/>
    <w:rsid w:val="0002475E"/>
    <w:rsid w:val="00024ABF"/>
    <w:rsid w:val="00024CF6"/>
    <w:rsid w:val="000251C5"/>
    <w:rsid w:val="00025351"/>
    <w:rsid w:val="00025740"/>
    <w:rsid w:val="000257EE"/>
    <w:rsid w:val="00025A7E"/>
    <w:rsid w:val="00025AA9"/>
    <w:rsid w:val="00025B00"/>
    <w:rsid w:val="00025C18"/>
    <w:rsid w:val="00025DE0"/>
    <w:rsid w:val="00025E18"/>
    <w:rsid w:val="00026202"/>
    <w:rsid w:val="0002654D"/>
    <w:rsid w:val="00026D05"/>
    <w:rsid w:val="000273F6"/>
    <w:rsid w:val="00027966"/>
    <w:rsid w:val="000279D1"/>
    <w:rsid w:val="00027B97"/>
    <w:rsid w:val="00027D51"/>
    <w:rsid w:val="00027DBB"/>
    <w:rsid w:val="00030079"/>
    <w:rsid w:val="00030438"/>
    <w:rsid w:val="000309D8"/>
    <w:rsid w:val="000309EE"/>
    <w:rsid w:val="00030E28"/>
    <w:rsid w:val="0003109D"/>
    <w:rsid w:val="00031F0E"/>
    <w:rsid w:val="00032079"/>
    <w:rsid w:val="000322DA"/>
    <w:rsid w:val="00032A63"/>
    <w:rsid w:val="00032FFA"/>
    <w:rsid w:val="00033484"/>
    <w:rsid w:val="000337BC"/>
    <w:rsid w:val="00033964"/>
    <w:rsid w:val="00033A25"/>
    <w:rsid w:val="00033A4F"/>
    <w:rsid w:val="00033BDE"/>
    <w:rsid w:val="00033F7C"/>
    <w:rsid w:val="0003445B"/>
    <w:rsid w:val="0003445F"/>
    <w:rsid w:val="0003466A"/>
    <w:rsid w:val="0003469F"/>
    <w:rsid w:val="000347BE"/>
    <w:rsid w:val="000347F4"/>
    <w:rsid w:val="000348AA"/>
    <w:rsid w:val="0003490E"/>
    <w:rsid w:val="00034BB2"/>
    <w:rsid w:val="00034EDE"/>
    <w:rsid w:val="000350B2"/>
    <w:rsid w:val="00035475"/>
    <w:rsid w:val="0003553C"/>
    <w:rsid w:val="00035A7C"/>
    <w:rsid w:val="00035B0F"/>
    <w:rsid w:val="00035CEE"/>
    <w:rsid w:val="00035F1F"/>
    <w:rsid w:val="00036055"/>
    <w:rsid w:val="00036421"/>
    <w:rsid w:val="000365FF"/>
    <w:rsid w:val="0003676C"/>
    <w:rsid w:val="0003678D"/>
    <w:rsid w:val="0003688B"/>
    <w:rsid w:val="00036BFA"/>
    <w:rsid w:val="00036C8F"/>
    <w:rsid w:val="00036D3E"/>
    <w:rsid w:val="00036DBA"/>
    <w:rsid w:val="00037118"/>
    <w:rsid w:val="000371C5"/>
    <w:rsid w:val="00037239"/>
    <w:rsid w:val="00037300"/>
    <w:rsid w:val="0003775F"/>
    <w:rsid w:val="0003792A"/>
    <w:rsid w:val="0003796E"/>
    <w:rsid w:val="00037D61"/>
    <w:rsid w:val="000400B8"/>
    <w:rsid w:val="00040283"/>
    <w:rsid w:val="0004073C"/>
    <w:rsid w:val="000408C6"/>
    <w:rsid w:val="00040EAF"/>
    <w:rsid w:val="00040EEC"/>
    <w:rsid w:val="000411FA"/>
    <w:rsid w:val="000412DF"/>
    <w:rsid w:val="0004168A"/>
    <w:rsid w:val="00041850"/>
    <w:rsid w:val="000419C4"/>
    <w:rsid w:val="00041E51"/>
    <w:rsid w:val="0004236F"/>
    <w:rsid w:val="0004263B"/>
    <w:rsid w:val="00042895"/>
    <w:rsid w:val="00042A65"/>
    <w:rsid w:val="00042D23"/>
    <w:rsid w:val="00042D37"/>
    <w:rsid w:val="00042FEE"/>
    <w:rsid w:val="000430B1"/>
    <w:rsid w:val="0004313C"/>
    <w:rsid w:val="000433D3"/>
    <w:rsid w:val="0004342E"/>
    <w:rsid w:val="000436C5"/>
    <w:rsid w:val="0004384E"/>
    <w:rsid w:val="000438E5"/>
    <w:rsid w:val="00043A87"/>
    <w:rsid w:val="00043E8B"/>
    <w:rsid w:val="00044283"/>
    <w:rsid w:val="000445FD"/>
    <w:rsid w:val="00044691"/>
    <w:rsid w:val="00044F2F"/>
    <w:rsid w:val="00044F7F"/>
    <w:rsid w:val="00044FD6"/>
    <w:rsid w:val="0004538D"/>
    <w:rsid w:val="000454B8"/>
    <w:rsid w:val="000457EE"/>
    <w:rsid w:val="00045A1E"/>
    <w:rsid w:val="00045A45"/>
    <w:rsid w:val="00045ABD"/>
    <w:rsid w:val="0004632A"/>
    <w:rsid w:val="000464A4"/>
    <w:rsid w:val="000466AC"/>
    <w:rsid w:val="00046BE1"/>
    <w:rsid w:val="00050343"/>
    <w:rsid w:val="00050418"/>
    <w:rsid w:val="000504C0"/>
    <w:rsid w:val="00050D5A"/>
    <w:rsid w:val="00050F88"/>
    <w:rsid w:val="00051038"/>
    <w:rsid w:val="0005104B"/>
    <w:rsid w:val="000511A6"/>
    <w:rsid w:val="00051555"/>
    <w:rsid w:val="000517EB"/>
    <w:rsid w:val="0005180B"/>
    <w:rsid w:val="00051DC5"/>
    <w:rsid w:val="00051F45"/>
    <w:rsid w:val="00051FF8"/>
    <w:rsid w:val="0005262C"/>
    <w:rsid w:val="00052AAB"/>
    <w:rsid w:val="00052AAE"/>
    <w:rsid w:val="00053F95"/>
    <w:rsid w:val="00054055"/>
    <w:rsid w:val="000545AE"/>
    <w:rsid w:val="000549DC"/>
    <w:rsid w:val="00054C08"/>
    <w:rsid w:val="00054D5B"/>
    <w:rsid w:val="00054EF0"/>
    <w:rsid w:val="00055276"/>
    <w:rsid w:val="00056247"/>
    <w:rsid w:val="0005639D"/>
    <w:rsid w:val="000563EF"/>
    <w:rsid w:val="00056547"/>
    <w:rsid w:val="0005659D"/>
    <w:rsid w:val="000569BD"/>
    <w:rsid w:val="00056A5F"/>
    <w:rsid w:val="00056A90"/>
    <w:rsid w:val="00056ACD"/>
    <w:rsid w:val="00056B98"/>
    <w:rsid w:val="00056CD5"/>
    <w:rsid w:val="00056D8C"/>
    <w:rsid w:val="00057384"/>
    <w:rsid w:val="00057ADD"/>
    <w:rsid w:val="00057D3F"/>
    <w:rsid w:val="00060069"/>
    <w:rsid w:val="000600E1"/>
    <w:rsid w:val="00060534"/>
    <w:rsid w:val="000609C9"/>
    <w:rsid w:val="00060F19"/>
    <w:rsid w:val="000610F9"/>
    <w:rsid w:val="00061337"/>
    <w:rsid w:val="0006142C"/>
    <w:rsid w:val="00061B2F"/>
    <w:rsid w:val="00061CFD"/>
    <w:rsid w:val="0006229D"/>
    <w:rsid w:val="00062B0C"/>
    <w:rsid w:val="00062CD1"/>
    <w:rsid w:val="000630CA"/>
    <w:rsid w:val="000631A3"/>
    <w:rsid w:val="000632BE"/>
    <w:rsid w:val="000632D1"/>
    <w:rsid w:val="00063A25"/>
    <w:rsid w:val="00063B70"/>
    <w:rsid w:val="00063EAD"/>
    <w:rsid w:val="00063F5A"/>
    <w:rsid w:val="00064668"/>
    <w:rsid w:val="00064A6D"/>
    <w:rsid w:val="00064C09"/>
    <w:rsid w:val="00064E4E"/>
    <w:rsid w:val="00064E86"/>
    <w:rsid w:val="0006560A"/>
    <w:rsid w:val="0006597F"/>
    <w:rsid w:val="00065B54"/>
    <w:rsid w:val="00066051"/>
    <w:rsid w:val="000661D3"/>
    <w:rsid w:val="0006640B"/>
    <w:rsid w:val="0006653D"/>
    <w:rsid w:val="00066574"/>
    <w:rsid w:val="000668F0"/>
    <w:rsid w:val="0006695E"/>
    <w:rsid w:val="00067F06"/>
    <w:rsid w:val="0007007F"/>
    <w:rsid w:val="00070138"/>
    <w:rsid w:val="000702A3"/>
    <w:rsid w:val="000703CB"/>
    <w:rsid w:val="000704B0"/>
    <w:rsid w:val="00070CF7"/>
    <w:rsid w:val="00070DF6"/>
    <w:rsid w:val="000714D8"/>
    <w:rsid w:val="00071EFB"/>
    <w:rsid w:val="00072125"/>
    <w:rsid w:val="00072206"/>
    <w:rsid w:val="000723FF"/>
    <w:rsid w:val="000726B6"/>
    <w:rsid w:val="00072797"/>
    <w:rsid w:val="000727D8"/>
    <w:rsid w:val="0007287E"/>
    <w:rsid w:val="0007291B"/>
    <w:rsid w:val="00072B89"/>
    <w:rsid w:val="00072E94"/>
    <w:rsid w:val="00072E99"/>
    <w:rsid w:val="00073AE8"/>
    <w:rsid w:val="0007417C"/>
    <w:rsid w:val="0007492A"/>
    <w:rsid w:val="00074C9D"/>
    <w:rsid w:val="00075627"/>
    <w:rsid w:val="000759B7"/>
    <w:rsid w:val="00075CB0"/>
    <w:rsid w:val="00075D14"/>
    <w:rsid w:val="00075F2C"/>
    <w:rsid w:val="0007618A"/>
    <w:rsid w:val="000761DE"/>
    <w:rsid w:val="000762D2"/>
    <w:rsid w:val="000762E6"/>
    <w:rsid w:val="0007699A"/>
    <w:rsid w:val="00076A61"/>
    <w:rsid w:val="00076B06"/>
    <w:rsid w:val="00076CFE"/>
    <w:rsid w:val="00076D3F"/>
    <w:rsid w:val="000772E3"/>
    <w:rsid w:val="0007753A"/>
    <w:rsid w:val="000775A7"/>
    <w:rsid w:val="00077752"/>
    <w:rsid w:val="0007797D"/>
    <w:rsid w:val="00077CA3"/>
    <w:rsid w:val="00077EFB"/>
    <w:rsid w:val="00080280"/>
    <w:rsid w:val="000802D7"/>
    <w:rsid w:val="00080542"/>
    <w:rsid w:val="00080BBF"/>
    <w:rsid w:val="00080C8F"/>
    <w:rsid w:val="000811B0"/>
    <w:rsid w:val="00081507"/>
    <w:rsid w:val="00081A57"/>
    <w:rsid w:val="00081A67"/>
    <w:rsid w:val="00081E3B"/>
    <w:rsid w:val="00082523"/>
    <w:rsid w:val="00082682"/>
    <w:rsid w:val="00082F1B"/>
    <w:rsid w:val="0008312C"/>
    <w:rsid w:val="00083B05"/>
    <w:rsid w:val="00083EFC"/>
    <w:rsid w:val="00084129"/>
    <w:rsid w:val="000842CD"/>
    <w:rsid w:val="000842D6"/>
    <w:rsid w:val="000842E0"/>
    <w:rsid w:val="00084AFE"/>
    <w:rsid w:val="00084BD5"/>
    <w:rsid w:val="00084E06"/>
    <w:rsid w:val="00085078"/>
    <w:rsid w:val="000856A0"/>
    <w:rsid w:val="000862D1"/>
    <w:rsid w:val="000869E1"/>
    <w:rsid w:val="00086AB5"/>
    <w:rsid w:val="00086F93"/>
    <w:rsid w:val="00086F9E"/>
    <w:rsid w:val="0008729D"/>
    <w:rsid w:val="00087616"/>
    <w:rsid w:val="00087945"/>
    <w:rsid w:val="00087BDC"/>
    <w:rsid w:val="00087BF5"/>
    <w:rsid w:val="00087CF8"/>
    <w:rsid w:val="00087E4B"/>
    <w:rsid w:val="00087F13"/>
    <w:rsid w:val="00090071"/>
    <w:rsid w:val="0009018B"/>
    <w:rsid w:val="00090219"/>
    <w:rsid w:val="0009053C"/>
    <w:rsid w:val="00090897"/>
    <w:rsid w:val="00090AAF"/>
    <w:rsid w:val="00090C49"/>
    <w:rsid w:val="000913BF"/>
    <w:rsid w:val="00091661"/>
    <w:rsid w:val="000919B8"/>
    <w:rsid w:val="00091C07"/>
    <w:rsid w:val="00091CCA"/>
    <w:rsid w:val="00091E20"/>
    <w:rsid w:val="000923DE"/>
    <w:rsid w:val="000925D7"/>
    <w:rsid w:val="00092A1B"/>
    <w:rsid w:val="00092E5C"/>
    <w:rsid w:val="00093221"/>
    <w:rsid w:val="0009333D"/>
    <w:rsid w:val="00093490"/>
    <w:rsid w:val="000935E1"/>
    <w:rsid w:val="00093691"/>
    <w:rsid w:val="000936EF"/>
    <w:rsid w:val="000939F1"/>
    <w:rsid w:val="00093FEA"/>
    <w:rsid w:val="00094277"/>
    <w:rsid w:val="0009497F"/>
    <w:rsid w:val="000949A7"/>
    <w:rsid w:val="000952DB"/>
    <w:rsid w:val="00095817"/>
    <w:rsid w:val="0009585A"/>
    <w:rsid w:val="00095C41"/>
    <w:rsid w:val="00095C9B"/>
    <w:rsid w:val="00095E19"/>
    <w:rsid w:val="00095F0B"/>
    <w:rsid w:val="00095FDE"/>
    <w:rsid w:val="00096AD7"/>
    <w:rsid w:val="00096C09"/>
    <w:rsid w:val="0009755F"/>
    <w:rsid w:val="00097580"/>
    <w:rsid w:val="00097F89"/>
    <w:rsid w:val="00097FA9"/>
    <w:rsid w:val="000A002D"/>
    <w:rsid w:val="000A0A1C"/>
    <w:rsid w:val="000A0A32"/>
    <w:rsid w:val="000A0E42"/>
    <w:rsid w:val="000A0F1F"/>
    <w:rsid w:val="000A108C"/>
    <w:rsid w:val="000A121E"/>
    <w:rsid w:val="000A15A3"/>
    <w:rsid w:val="000A1720"/>
    <w:rsid w:val="000A1789"/>
    <w:rsid w:val="000A179F"/>
    <w:rsid w:val="000A1E3D"/>
    <w:rsid w:val="000A1EA7"/>
    <w:rsid w:val="000A201E"/>
    <w:rsid w:val="000A250C"/>
    <w:rsid w:val="000A27FE"/>
    <w:rsid w:val="000A2961"/>
    <w:rsid w:val="000A2AAD"/>
    <w:rsid w:val="000A2D43"/>
    <w:rsid w:val="000A3466"/>
    <w:rsid w:val="000A3948"/>
    <w:rsid w:val="000A39F0"/>
    <w:rsid w:val="000A3A68"/>
    <w:rsid w:val="000A3A77"/>
    <w:rsid w:val="000A3A7E"/>
    <w:rsid w:val="000A3E7F"/>
    <w:rsid w:val="000A3FF9"/>
    <w:rsid w:val="000A40EF"/>
    <w:rsid w:val="000A4469"/>
    <w:rsid w:val="000A44B8"/>
    <w:rsid w:val="000A48EE"/>
    <w:rsid w:val="000A4E33"/>
    <w:rsid w:val="000A51EB"/>
    <w:rsid w:val="000A5444"/>
    <w:rsid w:val="000A54FB"/>
    <w:rsid w:val="000A57CD"/>
    <w:rsid w:val="000A5944"/>
    <w:rsid w:val="000A5D53"/>
    <w:rsid w:val="000A5E4C"/>
    <w:rsid w:val="000A5FAD"/>
    <w:rsid w:val="000A60BB"/>
    <w:rsid w:val="000A60F7"/>
    <w:rsid w:val="000A6950"/>
    <w:rsid w:val="000A6A71"/>
    <w:rsid w:val="000A6C55"/>
    <w:rsid w:val="000A6D4A"/>
    <w:rsid w:val="000A6E12"/>
    <w:rsid w:val="000A76DF"/>
    <w:rsid w:val="000A7841"/>
    <w:rsid w:val="000A7B60"/>
    <w:rsid w:val="000A7CC7"/>
    <w:rsid w:val="000A7D26"/>
    <w:rsid w:val="000B00DF"/>
    <w:rsid w:val="000B0192"/>
    <w:rsid w:val="000B019A"/>
    <w:rsid w:val="000B01E5"/>
    <w:rsid w:val="000B02CA"/>
    <w:rsid w:val="000B0329"/>
    <w:rsid w:val="000B042E"/>
    <w:rsid w:val="000B0449"/>
    <w:rsid w:val="000B0562"/>
    <w:rsid w:val="000B0F1C"/>
    <w:rsid w:val="000B1A59"/>
    <w:rsid w:val="000B22EB"/>
    <w:rsid w:val="000B2795"/>
    <w:rsid w:val="000B2B17"/>
    <w:rsid w:val="000B3640"/>
    <w:rsid w:val="000B3732"/>
    <w:rsid w:val="000B3ACC"/>
    <w:rsid w:val="000B3B1C"/>
    <w:rsid w:val="000B3D81"/>
    <w:rsid w:val="000B40A5"/>
    <w:rsid w:val="000B42AF"/>
    <w:rsid w:val="000B4817"/>
    <w:rsid w:val="000B481B"/>
    <w:rsid w:val="000B4959"/>
    <w:rsid w:val="000B568D"/>
    <w:rsid w:val="000B588B"/>
    <w:rsid w:val="000B59A0"/>
    <w:rsid w:val="000B5B92"/>
    <w:rsid w:val="000B5C41"/>
    <w:rsid w:val="000B6007"/>
    <w:rsid w:val="000B6E58"/>
    <w:rsid w:val="000B6E9A"/>
    <w:rsid w:val="000B7AF0"/>
    <w:rsid w:val="000C004B"/>
    <w:rsid w:val="000C0345"/>
    <w:rsid w:val="000C0520"/>
    <w:rsid w:val="000C0726"/>
    <w:rsid w:val="000C0960"/>
    <w:rsid w:val="000C0ABC"/>
    <w:rsid w:val="000C0BFA"/>
    <w:rsid w:val="000C12D9"/>
    <w:rsid w:val="000C1986"/>
    <w:rsid w:val="000C1E70"/>
    <w:rsid w:val="000C2055"/>
    <w:rsid w:val="000C29EA"/>
    <w:rsid w:val="000C2B9C"/>
    <w:rsid w:val="000C2DF8"/>
    <w:rsid w:val="000C2EE4"/>
    <w:rsid w:val="000C3305"/>
    <w:rsid w:val="000C3979"/>
    <w:rsid w:val="000C3D4D"/>
    <w:rsid w:val="000C3F12"/>
    <w:rsid w:val="000C4404"/>
    <w:rsid w:val="000C47A3"/>
    <w:rsid w:val="000C4963"/>
    <w:rsid w:val="000C4C3B"/>
    <w:rsid w:val="000C4CEE"/>
    <w:rsid w:val="000C4E18"/>
    <w:rsid w:val="000C4E25"/>
    <w:rsid w:val="000C51AD"/>
    <w:rsid w:val="000C5453"/>
    <w:rsid w:val="000C5484"/>
    <w:rsid w:val="000C569B"/>
    <w:rsid w:val="000C5D7F"/>
    <w:rsid w:val="000C5DAC"/>
    <w:rsid w:val="000C6001"/>
    <w:rsid w:val="000C65BE"/>
    <w:rsid w:val="000C6B2E"/>
    <w:rsid w:val="000C6BB5"/>
    <w:rsid w:val="000C702D"/>
    <w:rsid w:val="000C7179"/>
    <w:rsid w:val="000C75DD"/>
    <w:rsid w:val="000C792F"/>
    <w:rsid w:val="000C7D42"/>
    <w:rsid w:val="000C7DD7"/>
    <w:rsid w:val="000D03C5"/>
    <w:rsid w:val="000D0619"/>
    <w:rsid w:val="000D06C2"/>
    <w:rsid w:val="000D0BEC"/>
    <w:rsid w:val="000D0DE1"/>
    <w:rsid w:val="000D1041"/>
    <w:rsid w:val="000D117D"/>
    <w:rsid w:val="000D1198"/>
    <w:rsid w:val="000D123E"/>
    <w:rsid w:val="000D1447"/>
    <w:rsid w:val="000D1694"/>
    <w:rsid w:val="000D2126"/>
    <w:rsid w:val="000D2398"/>
    <w:rsid w:val="000D23E7"/>
    <w:rsid w:val="000D2841"/>
    <w:rsid w:val="000D28EC"/>
    <w:rsid w:val="000D2B7A"/>
    <w:rsid w:val="000D30C9"/>
    <w:rsid w:val="000D3889"/>
    <w:rsid w:val="000D3B7C"/>
    <w:rsid w:val="000D41F7"/>
    <w:rsid w:val="000D43AC"/>
    <w:rsid w:val="000D4486"/>
    <w:rsid w:val="000D4B86"/>
    <w:rsid w:val="000D4F50"/>
    <w:rsid w:val="000D56A3"/>
    <w:rsid w:val="000D64BA"/>
    <w:rsid w:val="000D6603"/>
    <w:rsid w:val="000D6711"/>
    <w:rsid w:val="000D6B07"/>
    <w:rsid w:val="000D6D01"/>
    <w:rsid w:val="000D6FFA"/>
    <w:rsid w:val="000D709E"/>
    <w:rsid w:val="000D7324"/>
    <w:rsid w:val="000D7425"/>
    <w:rsid w:val="000D7C3F"/>
    <w:rsid w:val="000D7DFA"/>
    <w:rsid w:val="000E062C"/>
    <w:rsid w:val="000E0A0C"/>
    <w:rsid w:val="000E0EA6"/>
    <w:rsid w:val="000E1172"/>
    <w:rsid w:val="000E1583"/>
    <w:rsid w:val="000E1F6F"/>
    <w:rsid w:val="000E2043"/>
    <w:rsid w:val="000E20EE"/>
    <w:rsid w:val="000E2100"/>
    <w:rsid w:val="000E213D"/>
    <w:rsid w:val="000E2241"/>
    <w:rsid w:val="000E25B7"/>
    <w:rsid w:val="000E2F2C"/>
    <w:rsid w:val="000E2F52"/>
    <w:rsid w:val="000E2F67"/>
    <w:rsid w:val="000E318C"/>
    <w:rsid w:val="000E321C"/>
    <w:rsid w:val="000E35E7"/>
    <w:rsid w:val="000E39B8"/>
    <w:rsid w:val="000E3A49"/>
    <w:rsid w:val="000E3C52"/>
    <w:rsid w:val="000E3CB0"/>
    <w:rsid w:val="000E4EB7"/>
    <w:rsid w:val="000E4F4B"/>
    <w:rsid w:val="000E522C"/>
    <w:rsid w:val="000E576C"/>
    <w:rsid w:val="000E5920"/>
    <w:rsid w:val="000E59AD"/>
    <w:rsid w:val="000E5A1E"/>
    <w:rsid w:val="000E5D26"/>
    <w:rsid w:val="000E5E9C"/>
    <w:rsid w:val="000E60F2"/>
    <w:rsid w:val="000E644A"/>
    <w:rsid w:val="000E6592"/>
    <w:rsid w:val="000E6934"/>
    <w:rsid w:val="000E6DD6"/>
    <w:rsid w:val="000E6E03"/>
    <w:rsid w:val="000E70A2"/>
    <w:rsid w:val="000E71B9"/>
    <w:rsid w:val="000E7A40"/>
    <w:rsid w:val="000E7B30"/>
    <w:rsid w:val="000E7C00"/>
    <w:rsid w:val="000E7F57"/>
    <w:rsid w:val="000E7FC2"/>
    <w:rsid w:val="000E7FE9"/>
    <w:rsid w:val="000F0074"/>
    <w:rsid w:val="000F0329"/>
    <w:rsid w:val="000F041C"/>
    <w:rsid w:val="000F0820"/>
    <w:rsid w:val="000F0B1D"/>
    <w:rsid w:val="000F0BE1"/>
    <w:rsid w:val="000F1358"/>
    <w:rsid w:val="000F143C"/>
    <w:rsid w:val="000F1CCC"/>
    <w:rsid w:val="000F1F49"/>
    <w:rsid w:val="000F25E0"/>
    <w:rsid w:val="000F25EC"/>
    <w:rsid w:val="000F2606"/>
    <w:rsid w:val="000F276B"/>
    <w:rsid w:val="000F2EDC"/>
    <w:rsid w:val="000F3296"/>
    <w:rsid w:val="000F341C"/>
    <w:rsid w:val="000F3D4A"/>
    <w:rsid w:val="000F4377"/>
    <w:rsid w:val="000F4405"/>
    <w:rsid w:val="000F4696"/>
    <w:rsid w:val="000F48A8"/>
    <w:rsid w:val="000F4BCB"/>
    <w:rsid w:val="000F4D04"/>
    <w:rsid w:val="000F4DC7"/>
    <w:rsid w:val="000F4ED8"/>
    <w:rsid w:val="000F4F8E"/>
    <w:rsid w:val="000F5168"/>
    <w:rsid w:val="000F55E7"/>
    <w:rsid w:val="000F56A7"/>
    <w:rsid w:val="000F5D39"/>
    <w:rsid w:val="000F66C8"/>
    <w:rsid w:val="000F6A87"/>
    <w:rsid w:val="000F6B96"/>
    <w:rsid w:val="000F6EBB"/>
    <w:rsid w:val="000F6F66"/>
    <w:rsid w:val="000F71EC"/>
    <w:rsid w:val="000F727F"/>
    <w:rsid w:val="000F7A1D"/>
    <w:rsid w:val="000F7BDB"/>
    <w:rsid w:val="000F7D61"/>
    <w:rsid w:val="001000CE"/>
    <w:rsid w:val="00100122"/>
    <w:rsid w:val="00100955"/>
    <w:rsid w:val="0010173D"/>
    <w:rsid w:val="00101787"/>
    <w:rsid w:val="00101D61"/>
    <w:rsid w:val="00101E33"/>
    <w:rsid w:val="00102912"/>
    <w:rsid w:val="00102BBB"/>
    <w:rsid w:val="00102C25"/>
    <w:rsid w:val="00102EE3"/>
    <w:rsid w:val="00103107"/>
    <w:rsid w:val="0010325A"/>
    <w:rsid w:val="00103569"/>
    <w:rsid w:val="001037A5"/>
    <w:rsid w:val="00103808"/>
    <w:rsid w:val="001042FF"/>
    <w:rsid w:val="00104535"/>
    <w:rsid w:val="00104DAE"/>
    <w:rsid w:val="001050D6"/>
    <w:rsid w:val="0010568A"/>
    <w:rsid w:val="00105C4A"/>
    <w:rsid w:val="00105E1C"/>
    <w:rsid w:val="001063D8"/>
    <w:rsid w:val="001069D8"/>
    <w:rsid w:val="00106C33"/>
    <w:rsid w:val="00106CF5"/>
    <w:rsid w:val="001072BC"/>
    <w:rsid w:val="0010781F"/>
    <w:rsid w:val="00107DE3"/>
    <w:rsid w:val="001101EE"/>
    <w:rsid w:val="0011034E"/>
    <w:rsid w:val="0011051C"/>
    <w:rsid w:val="001106E3"/>
    <w:rsid w:val="00110A3A"/>
    <w:rsid w:val="00110DFC"/>
    <w:rsid w:val="001111B5"/>
    <w:rsid w:val="001112C5"/>
    <w:rsid w:val="001115D7"/>
    <w:rsid w:val="001116C2"/>
    <w:rsid w:val="00111701"/>
    <w:rsid w:val="001117F2"/>
    <w:rsid w:val="00111D7A"/>
    <w:rsid w:val="00112346"/>
    <w:rsid w:val="00112462"/>
    <w:rsid w:val="00112547"/>
    <w:rsid w:val="0011270D"/>
    <w:rsid w:val="0011289B"/>
    <w:rsid w:val="00113203"/>
    <w:rsid w:val="00113C61"/>
    <w:rsid w:val="00113FA9"/>
    <w:rsid w:val="001140C7"/>
    <w:rsid w:val="00114213"/>
    <w:rsid w:val="00114352"/>
    <w:rsid w:val="0011448E"/>
    <w:rsid w:val="00114547"/>
    <w:rsid w:val="001148E8"/>
    <w:rsid w:val="00114B1D"/>
    <w:rsid w:val="00114D65"/>
    <w:rsid w:val="00114DA4"/>
    <w:rsid w:val="00114E19"/>
    <w:rsid w:val="00114E75"/>
    <w:rsid w:val="00114F62"/>
    <w:rsid w:val="00114F8C"/>
    <w:rsid w:val="001150AF"/>
    <w:rsid w:val="001156A5"/>
    <w:rsid w:val="00115A60"/>
    <w:rsid w:val="00115D6B"/>
    <w:rsid w:val="0011641E"/>
    <w:rsid w:val="001168D2"/>
    <w:rsid w:val="001170F6"/>
    <w:rsid w:val="00117104"/>
    <w:rsid w:val="00117223"/>
    <w:rsid w:val="00117282"/>
    <w:rsid w:val="0011763A"/>
    <w:rsid w:val="00117A29"/>
    <w:rsid w:val="00117A3D"/>
    <w:rsid w:val="00117AA0"/>
    <w:rsid w:val="00120771"/>
    <w:rsid w:val="00120864"/>
    <w:rsid w:val="00120A67"/>
    <w:rsid w:val="00120ECE"/>
    <w:rsid w:val="00121010"/>
    <w:rsid w:val="00121671"/>
    <w:rsid w:val="00121D25"/>
    <w:rsid w:val="0012211F"/>
    <w:rsid w:val="00122183"/>
    <w:rsid w:val="00122272"/>
    <w:rsid w:val="001225A3"/>
    <w:rsid w:val="00122A1C"/>
    <w:rsid w:val="00122A2C"/>
    <w:rsid w:val="00122E9F"/>
    <w:rsid w:val="00123735"/>
    <w:rsid w:val="001237D2"/>
    <w:rsid w:val="00123A6D"/>
    <w:rsid w:val="00123F7A"/>
    <w:rsid w:val="0012408F"/>
    <w:rsid w:val="00124469"/>
    <w:rsid w:val="001248B9"/>
    <w:rsid w:val="00125050"/>
    <w:rsid w:val="001254D7"/>
    <w:rsid w:val="00125722"/>
    <w:rsid w:val="0012580A"/>
    <w:rsid w:val="00125888"/>
    <w:rsid w:val="00125982"/>
    <w:rsid w:val="00125B3E"/>
    <w:rsid w:val="00125DAC"/>
    <w:rsid w:val="00125F16"/>
    <w:rsid w:val="001260A2"/>
    <w:rsid w:val="001266F3"/>
    <w:rsid w:val="00126719"/>
    <w:rsid w:val="00126C2C"/>
    <w:rsid w:val="00126E67"/>
    <w:rsid w:val="00126EB5"/>
    <w:rsid w:val="00127336"/>
    <w:rsid w:val="001274D5"/>
    <w:rsid w:val="0012750D"/>
    <w:rsid w:val="00127533"/>
    <w:rsid w:val="00127A66"/>
    <w:rsid w:val="00130160"/>
    <w:rsid w:val="001301B9"/>
    <w:rsid w:val="001304E2"/>
    <w:rsid w:val="001306E2"/>
    <w:rsid w:val="00130FD6"/>
    <w:rsid w:val="001310BB"/>
    <w:rsid w:val="00131343"/>
    <w:rsid w:val="0013142A"/>
    <w:rsid w:val="0013178B"/>
    <w:rsid w:val="00131975"/>
    <w:rsid w:val="00131BB8"/>
    <w:rsid w:val="00131BD1"/>
    <w:rsid w:val="00131D2C"/>
    <w:rsid w:val="0013218A"/>
    <w:rsid w:val="0013223B"/>
    <w:rsid w:val="001322FE"/>
    <w:rsid w:val="00132A1E"/>
    <w:rsid w:val="00132C2A"/>
    <w:rsid w:val="00133027"/>
    <w:rsid w:val="00133298"/>
    <w:rsid w:val="0013343B"/>
    <w:rsid w:val="00133554"/>
    <w:rsid w:val="00133838"/>
    <w:rsid w:val="00133860"/>
    <w:rsid w:val="00133CB6"/>
    <w:rsid w:val="00133FD8"/>
    <w:rsid w:val="00133FF7"/>
    <w:rsid w:val="00134268"/>
    <w:rsid w:val="00134345"/>
    <w:rsid w:val="001344DB"/>
    <w:rsid w:val="0013464E"/>
    <w:rsid w:val="00134904"/>
    <w:rsid w:val="00134907"/>
    <w:rsid w:val="00134E64"/>
    <w:rsid w:val="00135223"/>
    <w:rsid w:val="0013526D"/>
    <w:rsid w:val="0013536E"/>
    <w:rsid w:val="001354F4"/>
    <w:rsid w:val="001359B9"/>
    <w:rsid w:val="00135D4E"/>
    <w:rsid w:val="00135EB3"/>
    <w:rsid w:val="00135F4B"/>
    <w:rsid w:val="00135FDD"/>
    <w:rsid w:val="00136355"/>
    <w:rsid w:val="001363E0"/>
    <w:rsid w:val="001364B0"/>
    <w:rsid w:val="00136637"/>
    <w:rsid w:val="00136891"/>
    <w:rsid w:val="00136AC0"/>
    <w:rsid w:val="00136D6E"/>
    <w:rsid w:val="00136FAE"/>
    <w:rsid w:val="001374EF"/>
    <w:rsid w:val="00137549"/>
    <w:rsid w:val="00137968"/>
    <w:rsid w:val="00137C5B"/>
    <w:rsid w:val="00137D20"/>
    <w:rsid w:val="00137EB4"/>
    <w:rsid w:val="0014025A"/>
    <w:rsid w:val="00140367"/>
    <w:rsid w:val="001405C4"/>
    <w:rsid w:val="00140B59"/>
    <w:rsid w:val="00141006"/>
    <w:rsid w:val="00141392"/>
    <w:rsid w:val="001416F1"/>
    <w:rsid w:val="001419C7"/>
    <w:rsid w:val="00141B92"/>
    <w:rsid w:val="00141CB6"/>
    <w:rsid w:val="00141E0E"/>
    <w:rsid w:val="00141E48"/>
    <w:rsid w:val="00141F64"/>
    <w:rsid w:val="001420BA"/>
    <w:rsid w:val="00142231"/>
    <w:rsid w:val="0014266A"/>
    <w:rsid w:val="0014270A"/>
    <w:rsid w:val="00142E99"/>
    <w:rsid w:val="00142F90"/>
    <w:rsid w:val="0014311A"/>
    <w:rsid w:val="00143B59"/>
    <w:rsid w:val="00143C4E"/>
    <w:rsid w:val="00143F31"/>
    <w:rsid w:val="001446CC"/>
    <w:rsid w:val="00144771"/>
    <w:rsid w:val="001449CC"/>
    <w:rsid w:val="0014533E"/>
    <w:rsid w:val="00145393"/>
    <w:rsid w:val="0014551F"/>
    <w:rsid w:val="001455A8"/>
    <w:rsid w:val="001455FB"/>
    <w:rsid w:val="00145859"/>
    <w:rsid w:val="00145C74"/>
    <w:rsid w:val="00145CE0"/>
    <w:rsid w:val="00145DFA"/>
    <w:rsid w:val="00145FFD"/>
    <w:rsid w:val="001461CF"/>
    <w:rsid w:val="00146853"/>
    <w:rsid w:val="00146AA5"/>
    <w:rsid w:val="0014716B"/>
    <w:rsid w:val="00147404"/>
    <w:rsid w:val="001476FF"/>
    <w:rsid w:val="0014770B"/>
    <w:rsid w:val="00147A56"/>
    <w:rsid w:val="00147BB0"/>
    <w:rsid w:val="00147CF7"/>
    <w:rsid w:val="0015000B"/>
    <w:rsid w:val="00150579"/>
    <w:rsid w:val="001509CC"/>
    <w:rsid w:val="00151136"/>
    <w:rsid w:val="00151537"/>
    <w:rsid w:val="00151702"/>
    <w:rsid w:val="0015183D"/>
    <w:rsid w:val="00151B85"/>
    <w:rsid w:val="00151B89"/>
    <w:rsid w:val="00151BDE"/>
    <w:rsid w:val="00151CCF"/>
    <w:rsid w:val="00151F9E"/>
    <w:rsid w:val="00152126"/>
    <w:rsid w:val="00152316"/>
    <w:rsid w:val="0015232A"/>
    <w:rsid w:val="0015239A"/>
    <w:rsid w:val="0015254F"/>
    <w:rsid w:val="00152AC2"/>
    <w:rsid w:val="00152BB3"/>
    <w:rsid w:val="00152CA1"/>
    <w:rsid w:val="00152FB9"/>
    <w:rsid w:val="0015350F"/>
    <w:rsid w:val="00153E90"/>
    <w:rsid w:val="00153EC3"/>
    <w:rsid w:val="00154B53"/>
    <w:rsid w:val="0015585B"/>
    <w:rsid w:val="001559C0"/>
    <w:rsid w:val="001559E6"/>
    <w:rsid w:val="00155DFC"/>
    <w:rsid w:val="00156034"/>
    <w:rsid w:val="001561F2"/>
    <w:rsid w:val="00156246"/>
    <w:rsid w:val="001562AF"/>
    <w:rsid w:val="0015660E"/>
    <w:rsid w:val="001566EA"/>
    <w:rsid w:val="001567D6"/>
    <w:rsid w:val="00156839"/>
    <w:rsid w:val="001569AD"/>
    <w:rsid w:val="001575F1"/>
    <w:rsid w:val="00157A4F"/>
    <w:rsid w:val="00157DF5"/>
    <w:rsid w:val="0016009C"/>
    <w:rsid w:val="00160245"/>
    <w:rsid w:val="00160386"/>
    <w:rsid w:val="001605BF"/>
    <w:rsid w:val="0016099A"/>
    <w:rsid w:val="00160B32"/>
    <w:rsid w:val="00160C80"/>
    <w:rsid w:val="0016157B"/>
    <w:rsid w:val="001615DA"/>
    <w:rsid w:val="0016164D"/>
    <w:rsid w:val="00161775"/>
    <w:rsid w:val="00161813"/>
    <w:rsid w:val="001618DA"/>
    <w:rsid w:val="00161AB4"/>
    <w:rsid w:val="00161B33"/>
    <w:rsid w:val="00162123"/>
    <w:rsid w:val="0016233F"/>
    <w:rsid w:val="001623B0"/>
    <w:rsid w:val="001625CA"/>
    <w:rsid w:val="001631D4"/>
    <w:rsid w:val="001636CC"/>
    <w:rsid w:val="001636E3"/>
    <w:rsid w:val="00163887"/>
    <w:rsid w:val="001638B4"/>
    <w:rsid w:val="00163AA3"/>
    <w:rsid w:val="00163B1E"/>
    <w:rsid w:val="00163D62"/>
    <w:rsid w:val="001640B5"/>
    <w:rsid w:val="0016441A"/>
    <w:rsid w:val="00164C09"/>
    <w:rsid w:val="00164E27"/>
    <w:rsid w:val="0016529D"/>
    <w:rsid w:val="00165315"/>
    <w:rsid w:val="00165681"/>
    <w:rsid w:val="0016589A"/>
    <w:rsid w:val="00165E07"/>
    <w:rsid w:val="00166054"/>
    <w:rsid w:val="001661A4"/>
    <w:rsid w:val="0016633F"/>
    <w:rsid w:val="0016680B"/>
    <w:rsid w:val="0016691A"/>
    <w:rsid w:val="00166CEE"/>
    <w:rsid w:val="00166CFA"/>
    <w:rsid w:val="00166D6C"/>
    <w:rsid w:val="00167330"/>
    <w:rsid w:val="00167339"/>
    <w:rsid w:val="0016746A"/>
    <w:rsid w:val="0016764D"/>
    <w:rsid w:val="0016799A"/>
    <w:rsid w:val="00167CB8"/>
    <w:rsid w:val="00167EE8"/>
    <w:rsid w:val="00170009"/>
    <w:rsid w:val="001702CC"/>
    <w:rsid w:val="0017050D"/>
    <w:rsid w:val="00170587"/>
    <w:rsid w:val="00170809"/>
    <w:rsid w:val="001709D7"/>
    <w:rsid w:val="00170B8B"/>
    <w:rsid w:val="00170F20"/>
    <w:rsid w:val="001712FF"/>
    <w:rsid w:val="0017137F"/>
    <w:rsid w:val="00171506"/>
    <w:rsid w:val="00171720"/>
    <w:rsid w:val="0017191A"/>
    <w:rsid w:val="00171B3B"/>
    <w:rsid w:val="00171D6D"/>
    <w:rsid w:val="00171E44"/>
    <w:rsid w:val="00171FAA"/>
    <w:rsid w:val="001728B4"/>
    <w:rsid w:val="001729DA"/>
    <w:rsid w:val="00172A98"/>
    <w:rsid w:val="001731C0"/>
    <w:rsid w:val="00173523"/>
    <w:rsid w:val="001738E6"/>
    <w:rsid w:val="00173A3E"/>
    <w:rsid w:val="001744FB"/>
    <w:rsid w:val="00174563"/>
    <w:rsid w:val="00174568"/>
    <w:rsid w:val="0017490B"/>
    <w:rsid w:val="00174956"/>
    <w:rsid w:val="00174ABC"/>
    <w:rsid w:val="00174B23"/>
    <w:rsid w:val="00174C04"/>
    <w:rsid w:val="00174D7E"/>
    <w:rsid w:val="00174F87"/>
    <w:rsid w:val="0017545D"/>
    <w:rsid w:val="0017545E"/>
    <w:rsid w:val="00175984"/>
    <w:rsid w:val="00175F17"/>
    <w:rsid w:val="00175FE9"/>
    <w:rsid w:val="0017647B"/>
    <w:rsid w:val="0017666A"/>
    <w:rsid w:val="00176A69"/>
    <w:rsid w:val="00176D51"/>
    <w:rsid w:val="00176E6D"/>
    <w:rsid w:val="00176EE5"/>
    <w:rsid w:val="0017722E"/>
    <w:rsid w:val="001773BD"/>
    <w:rsid w:val="00177654"/>
    <w:rsid w:val="001776A2"/>
    <w:rsid w:val="001778C0"/>
    <w:rsid w:val="0017797C"/>
    <w:rsid w:val="00177C87"/>
    <w:rsid w:val="001800D0"/>
    <w:rsid w:val="00180473"/>
    <w:rsid w:val="0018072E"/>
    <w:rsid w:val="00180938"/>
    <w:rsid w:val="00180CFB"/>
    <w:rsid w:val="001811CE"/>
    <w:rsid w:val="001811FB"/>
    <w:rsid w:val="0018135A"/>
    <w:rsid w:val="001816B4"/>
    <w:rsid w:val="00181F5A"/>
    <w:rsid w:val="00181F89"/>
    <w:rsid w:val="00181FF9"/>
    <w:rsid w:val="001820D1"/>
    <w:rsid w:val="00182148"/>
    <w:rsid w:val="00182436"/>
    <w:rsid w:val="00182DB3"/>
    <w:rsid w:val="00182E10"/>
    <w:rsid w:val="0018305B"/>
    <w:rsid w:val="001832F7"/>
    <w:rsid w:val="00183374"/>
    <w:rsid w:val="001835EA"/>
    <w:rsid w:val="001837CF"/>
    <w:rsid w:val="001838CE"/>
    <w:rsid w:val="00183931"/>
    <w:rsid w:val="0018397F"/>
    <w:rsid w:val="00183AD6"/>
    <w:rsid w:val="00183B26"/>
    <w:rsid w:val="00183BE7"/>
    <w:rsid w:val="00183DCA"/>
    <w:rsid w:val="00183FD3"/>
    <w:rsid w:val="001841B9"/>
    <w:rsid w:val="0018427C"/>
    <w:rsid w:val="001842BC"/>
    <w:rsid w:val="00184990"/>
    <w:rsid w:val="00184EC8"/>
    <w:rsid w:val="00184FF9"/>
    <w:rsid w:val="0018512F"/>
    <w:rsid w:val="0018586A"/>
    <w:rsid w:val="00185B76"/>
    <w:rsid w:val="0018613D"/>
    <w:rsid w:val="0018639F"/>
    <w:rsid w:val="00186C84"/>
    <w:rsid w:val="00186D74"/>
    <w:rsid w:val="00186E00"/>
    <w:rsid w:val="0018714D"/>
    <w:rsid w:val="00187150"/>
    <w:rsid w:val="00187172"/>
    <w:rsid w:val="001871E7"/>
    <w:rsid w:val="00187593"/>
    <w:rsid w:val="001876B3"/>
    <w:rsid w:val="00187D80"/>
    <w:rsid w:val="00187F0A"/>
    <w:rsid w:val="00187F5B"/>
    <w:rsid w:val="001901A0"/>
    <w:rsid w:val="00190519"/>
    <w:rsid w:val="001906B9"/>
    <w:rsid w:val="00190877"/>
    <w:rsid w:val="001909B1"/>
    <w:rsid w:val="00190C09"/>
    <w:rsid w:val="00190CE1"/>
    <w:rsid w:val="00190DE6"/>
    <w:rsid w:val="00190DE9"/>
    <w:rsid w:val="00190FC3"/>
    <w:rsid w:val="00191FBC"/>
    <w:rsid w:val="0019213E"/>
    <w:rsid w:val="0019218B"/>
    <w:rsid w:val="001923EB"/>
    <w:rsid w:val="0019258C"/>
    <w:rsid w:val="001925C0"/>
    <w:rsid w:val="00192BFD"/>
    <w:rsid w:val="00192DE8"/>
    <w:rsid w:val="00192F15"/>
    <w:rsid w:val="00192F4B"/>
    <w:rsid w:val="0019325A"/>
    <w:rsid w:val="001936FD"/>
    <w:rsid w:val="00193DF4"/>
    <w:rsid w:val="001942CA"/>
    <w:rsid w:val="00194768"/>
    <w:rsid w:val="00194929"/>
    <w:rsid w:val="00195122"/>
    <w:rsid w:val="0019562C"/>
    <w:rsid w:val="001956D9"/>
    <w:rsid w:val="00195729"/>
    <w:rsid w:val="001957E5"/>
    <w:rsid w:val="00195870"/>
    <w:rsid w:val="001960E7"/>
    <w:rsid w:val="00196559"/>
    <w:rsid w:val="001966D9"/>
    <w:rsid w:val="00196A61"/>
    <w:rsid w:val="0019706E"/>
    <w:rsid w:val="00197150"/>
    <w:rsid w:val="00197992"/>
    <w:rsid w:val="001979FE"/>
    <w:rsid w:val="001A07D7"/>
    <w:rsid w:val="001A0831"/>
    <w:rsid w:val="001A1492"/>
    <w:rsid w:val="001A1541"/>
    <w:rsid w:val="001A165F"/>
    <w:rsid w:val="001A1892"/>
    <w:rsid w:val="001A1C95"/>
    <w:rsid w:val="001A1DD2"/>
    <w:rsid w:val="001A1EAA"/>
    <w:rsid w:val="001A262A"/>
    <w:rsid w:val="001A26D3"/>
    <w:rsid w:val="001A2A3A"/>
    <w:rsid w:val="001A2A8B"/>
    <w:rsid w:val="001A2E0F"/>
    <w:rsid w:val="001A2E2C"/>
    <w:rsid w:val="001A31C1"/>
    <w:rsid w:val="001A3C01"/>
    <w:rsid w:val="001A3D0A"/>
    <w:rsid w:val="001A41CC"/>
    <w:rsid w:val="001A481A"/>
    <w:rsid w:val="001A49CB"/>
    <w:rsid w:val="001A4C03"/>
    <w:rsid w:val="001A50BA"/>
    <w:rsid w:val="001A54B9"/>
    <w:rsid w:val="001A54CE"/>
    <w:rsid w:val="001A569F"/>
    <w:rsid w:val="001A5879"/>
    <w:rsid w:val="001A5C86"/>
    <w:rsid w:val="001A5D2C"/>
    <w:rsid w:val="001A5EA9"/>
    <w:rsid w:val="001A5F7D"/>
    <w:rsid w:val="001A616B"/>
    <w:rsid w:val="001A63E6"/>
    <w:rsid w:val="001A6624"/>
    <w:rsid w:val="001A68CD"/>
    <w:rsid w:val="001A69C2"/>
    <w:rsid w:val="001A69E2"/>
    <w:rsid w:val="001A6A5D"/>
    <w:rsid w:val="001A6CB7"/>
    <w:rsid w:val="001A6ECB"/>
    <w:rsid w:val="001A6FC6"/>
    <w:rsid w:val="001A704E"/>
    <w:rsid w:val="001A73EE"/>
    <w:rsid w:val="001A75C7"/>
    <w:rsid w:val="001A7852"/>
    <w:rsid w:val="001A7B80"/>
    <w:rsid w:val="001A7CB2"/>
    <w:rsid w:val="001A7ED4"/>
    <w:rsid w:val="001A7F28"/>
    <w:rsid w:val="001A7FF1"/>
    <w:rsid w:val="001B021B"/>
    <w:rsid w:val="001B025B"/>
    <w:rsid w:val="001B0330"/>
    <w:rsid w:val="001B0366"/>
    <w:rsid w:val="001B03B9"/>
    <w:rsid w:val="001B062C"/>
    <w:rsid w:val="001B071A"/>
    <w:rsid w:val="001B07D5"/>
    <w:rsid w:val="001B087D"/>
    <w:rsid w:val="001B08B4"/>
    <w:rsid w:val="001B09F1"/>
    <w:rsid w:val="001B0B09"/>
    <w:rsid w:val="001B0E03"/>
    <w:rsid w:val="001B0E33"/>
    <w:rsid w:val="001B108E"/>
    <w:rsid w:val="001B1272"/>
    <w:rsid w:val="001B1741"/>
    <w:rsid w:val="001B1C82"/>
    <w:rsid w:val="001B1D21"/>
    <w:rsid w:val="001B1EEC"/>
    <w:rsid w:val="001B1F60"/>
    <w:rsid w:val="001B2832"/>
    <w:rsid w:val="001B293A"/>
    <w:rsid w:val="001B2991"/>
    <w:rsid w:val="001B299D"/>
    <w:rsid w:val="001B2CE0"/>
    <w:rsid w:val="001B2E77"/>
    <w:rsid w:val="001B3063"/>
    <w:rsid w:val="001B30D5"/>
    <w:rsid w:val="001B312C"/>
    <w:rsid w:val="001B3409"/>
    <w:rsid w:val="001B3713"/>
    <w:rsid w:val="001B3FFB"/>
    <w:rsid w:val="001B4300"/>
    <w:rsid w:val="001B439C"/>
    <w:rsid w:val="001B48DB"/>
    <w:rsid w:val="001B4E32"/>
    <w:rsid w:val="001B5675"/>
    <w:rsid w:val="001B5764"/>
    <w:rsid w:val="001B591B"/>
    <w:rsid w:val="001B5A16"/>
    <w:rsid w:val="001B5DB0"/>
    <w:rsid w:val="001B61FA"/>
    <w:rsid w:val="001B6530"/>
    <w:rsid w:val="001B66FE"/>
    <w:rsid w:val="001B679F"/>
    <w:rsid w:val="001B68AD"/>
    <w:rsid w:val="001B6945"/>
    <w:rsid w:val="001B723C"/>
    <w:rsid w:val="001B7250"/>
    <w:rsid w:val="001B7ECC"/>
    <w:rsid w:val="001C020D"/>
    <w:rsid w:val="001C02AB"/>
    <w:rsid w:val="001C09CF"/>
    <w:rsid w:val="001C0B6C"/>
    <w:rsid w:val="001C0EF2"/>
    <w:rsid w:val="001C170D"/>
    <w:rsid w:val="001C1DAA"/>
    <w:rsid w:val="001C23C7"/>
    <w:rsid w:val="001C23D0"/>
    <w:rsid w:val="001C27B0"/>
    <w:rsid w:val="001C27FB"/>
    <w:rsid w:val="001C2A8D"/>
    <w:rsid w:val="001C2D17"/>
    <w:rsid w:val="001C3000"/>
    <w:rsid w:val="001C31A2"/>
    <w:rsid w:val="001C32EC"/>
    <w:rsid w:val="001C33D0"/>
    <w:rsid w:val="001C33FB"/>
    <w:rsid w:val="001C383E"/>
    <w:rsid w:val="001C3A36"/>
    <w:rsid w:val="001C3B1A"/>
    <w:rsid w:val="001C4723"/>
    <w:rsid w:val="001C5064"/>
    <w:rsid w:val="001C54C2"/>
    <w:rsid w:val="001C54EE"/>
    <w:rsid w:val="001C56A4"/>
    <w:rsid w:val="001C5A75"/>
    <w:rsid w:val="001C5BAE"/>
    <w:rsid w:val="001C5D32"/>
    <w:rsid w:val="001C5EE0"/>
    <w:rsid w:val="001C5F4B"/>
    <w:rsid w:val="001C6124"/>
    <w:rsid w:val="001C64D5"/>
    <w:rsid w:val="001C6898"/>
    <w:rsid w:val="001C6A5D"/>
    <w:rsid w:val="001C6C35"/>
    <w:rsid w:val="001C7403"/>
    <w:rsid w:val="001C7751"/>
    <w:rsid w:val="001C7A45"/>
    <w:rsid w:val="001C7B13"/>
    <w:rsid w:val="001C7D7E"/>
    <w:rsid w:val="001C7F66"/>
    <w:rsid w:val="001D0119"/>
    <w:rsid w:val="001D0203"/>
    <w:rsid w:val="001D0251"/>
    <w:rsid w:val="001D06BC"/>
    <w:rsid w:val="001D070B"/>
    <w:rsid w:val="001D0A83"/>
    <w:rsid w:val="001D0AEA"/>
    <w:rsid w:val="001D16AD"/>
    <w:rsid w:val="001D1C55"/>
    <w:rsid w:val="001D1CDA"/>
    <w:rsid w:val="001D218E"/>
    <w:rsid w:val="001D230D"/>
    <w:rsid w:val="001D2353"/>
    <w:rsid w:val="001D24FD"/>
    <w:rsid w:val="001D26DD"/>
    <w:rsid w:val="001D34E7"/>
    <w:rsid w:val="001D3CED"/>
    <w:rsid w:val="001D3F5D"/>
    <w:rsid w:val="001D4257"/>
    <w:rsid w:val="001D4369"/>
    <w:rsid w:val="001D4A2A"/>
    <w:rsid w:val="001D4C5D"/>
    <w:rsid w:val="001D521D"/>
    <w:rsid w:val="001D52B9"/>
    <w:rsid w:val="001D52D5"/>
    <w:rsid w:val="001D530C"/>
    <w:rsid w:val="001D53A7"/>
    <w:rsid w:val="001D5498"/>
    <w:rsid w:val="001D5953"/>
    <w:rsid w:val="001D5D06"/>
    <w:rsid w:val="001D5E2A"/>
    <w:rsid w:val="001D5FA6"/>
    <w:rsid w:val="001D6115"/>
    <w:rsid w:val="001D64F0"/>
    <w:rsid w:val="001D663C"/>
    <w:rsid w:val="001D66DA"/>
    <w:rsid w:val="001D69BE"/>
    <w:rsid w:val="001D6CA6"/>
    <w:rsid w:val="001D6DA3"/>
    <w:rsid w:val="001D6F88"/>
    <w:rsid w:val="001D754B"/>
    <w:rsid w:val="001D7578"/>
    <w:rsid w:val="001D7E28"/>
    <w:rsid w:val="001D7E4B"/>
    <w:rsid w:val="001E0580"/>
    <w:rsid w:val="001E0971"/>
    <w:rsid w:val="001E0CBA"/>
    <w:rsid w:val="001E0E6E"/>
    <w:rsid w:val="001E12B6"/>
    <w:rsid w:val="001E1D16"/>
    <w:rsid w:val="001E2684"/>
    <w:rsid w:val="001E2844"/>
    <w:rsid w:val="001E2A52"/>
    <w:rsid w:val="001E2AE8"/>
    <w:rsid w:val="001E2E91"/>
    <w:rsid w:val="001E2EC1"/>
    <w:rsid w:val="001E3017"/>
    <w:rsid w:val="001E3191"/>
    <w:rsid w:val="001E33BF"/>
    <w:rsid w:val="001E4139"/>
    <w:rsid w:val="001E42C9"/>
    <w:rsid w:val="001E49CE"/>
    <w:rsid w:val="001E4AA5"/>
    <w:rsid w:val="001E4C61"/>
    <w:rsid w:val="001E4E3F"/>
    <w:rsid w:val="001E5005"/>
    <w:rsid w:val="001E5614"/>
    <w:rsid w:val="001E5A8A"/>
    <w:rsid w:val="001E5E53"/>
    <w:rsid w:val="001E5EE0"/>
    <w:rsid w:val="001E5F1F"/>
    <w:rsid w:val="001E62BF"/>
    <w:rsid w:val="001E6E0B"/>
    <w:rsid w:val="001E6F43"/>
    <w:rsid w:val="001E73E8"/>
    <w:rsid w:val="001E7A6F"/>
    <w:rsid w:val="001E7C59"/>
    <w:rsid w:val="001F02CA"/>
    <w:rsid w:val="001F05EB"/>
    <w:rsid w:val="001F0BDE"/>
    <w:rsid w:val="001F0E26"/>
    <w:rsid w:val="001F0F82"/>
    <w:rsid w:val="001F108A"/>
    <w:rsid w:val="001F145F"/>
    <w:rsid w:val="001F1651"/>
    <w:rsid w:val="001F19E2"/>
    <w:rsid w:val="001F1E92"/>
    <w:rsid w:val="001F1F9A"/>
    <w:rsid w:val="001F24DD"/>
    <w:rsid w:val="001F24FC"/>
    <w:rsid w:val="001F251C"/>
    <w:rsid w:val="001F253A"/>
    <w:rsid w:val="001F31F9"/>
    <w:rsid w:val="001F3403"/>
    <w:rsid w:val="001F3583"/>
    <w:rsid w:val="001F37B0"/>
    <w:rsid w:val="001F382D"/>
    <w:rsid w:val="001F3C10"/>
    <w:rsid w:val="001F3C78"/>
    <w:rsid w:val="001F3E32"/>
    <w:rsid w:val="001F3F4A"/>
    <w:rsid w:val="001F43C8"/>
    <w:rsid w:val="001F4503"/>
    <w:rsid w:val="001F45BB"/>
    <w:rsid w:val="001F495F"/>
    <w:rsid w:val="001F4965"/>
    <w:rsid w:val="001F4DC1"/>
    <w:rsid w:val="001F4F62"/>
    <w:rsid w:val="001F4F6A"/>
    <w:rsid w:val="001F5427"/>
    <w:rsid w:val="001F5488"/>
    <w:rsid w:val="001F55A1"/>
    <w:rsid w:val="001F5942"/>
    <w:rsid w:val="001F5977"/>
    <w:rsid w:val="001F5B07"/>
    <w:rsid w:val="001F5B97"/>
    <w:rsid w:val="001F5C13"/>
    <w:rsid w:val="001F5C54"/>
    <w:rsid w:val="001F5FD1"/>
    <w:rsid w:val="001F61FB"/>
    <w:rsid w:val="001F7021"/>
    <w:rsid w:val="001F727E"/>
    <w:rsid w:val="001F728C"/>
    <w:rsid w:val="001F7516"/>
    <w:rsid w:val="001F78F1"/>
    <w:rsid w:val="001F7E0F"/>
    <w:rsid w:val="001F7F34"/>
    <w:rsid w:val="002006B1"/>
    <w:rsid w:val="00200971"/>
    <w:rsid w:val="00200A78"/>
    <w:rsid w:val="00200CA1"/>
    <w:rsid w:val="0020101D"/>
    <w:rsid w:val="002012F5"/>
    <w:rsid w:val="00201378"/>
    <w:rsid w:val="0020150D"/>
    <w:rsid w:val="002016D8"/>
    <w:rsid w:val="00201850"/>
    <w:rsid w:val="0020232B"/>
    <w:rsid w:val="00202478"/>
    <w:rsid w:val="00202A9F"/>
    <w:rsid w:val="00202C66"/>
    <w:rsid w:val="00202F3F"/>
    <w:rsid w:val="00203101"/>
    <w:rsid w:val="002031F5"/>
    <w:rsid w:val="0020321E"/>
    <w:rsid w:val="0020329A"/>
    <w:rsid w:val="00203500"/>
    <w:rsid w:val="002035D5"/>
    <w:rsid w:val="00203C12"/>
    <w:rsid w:val="00203D35"/>
    <w:rsid w:val="00203DD2"/>
    <w:rsid w:val="0020411D"/>
    <w:rsid w:val="00204199"/>
    <w:rsid w:val="0020420A"/>
    <w:rsid w:val="002042D9"/>
    <w:rsid w:val="002043E9"/>
    <w:rsid w:val="0020470A"/>
    <w:rsid w:val="00204B2A"/>
    <w:rsid w:val="0020541A"/>
    <w:rsid w:val="00205594"/>
    <w:rsid w:val="002055F1"/>
    <w:rsid w:val="002057BA"/>
    <w:rsid w:val="00205828"/>
    <w:rsid w:val="00205A62"/>
    <w:rsid w:val="00205E0C"/>
    <w:rsid w:val="002061DA"/>
    <w:rsid w:val="002063CD"/>
    <w:rsid w:val="00206838"/>
    <w:rsid w:val="00206D0D"/>
    <w:rsid w:val="00207004"/>
    <w:rsid w:val="00207442"/>
    <w:rsid w:val="0020746D"/>
    <w:rsid w:val="00207719"/>
    <w:rsid w:val="0020776E"/>
    <w:rsid w:val="00207DCE"/>
    <w:rsid w:val="002101D5"/>
    <w:rsid w:val="002102DD"/>
    <w:rsid w:val="00210693"/>
    <w:rsid w:val="0021079D"/>
    <w:rsid w:val="00210D12"/>
    <w:rsid w:val="00210FEB"/>
    <w:rsid w:val="00211016"/>
    <w:rsid w:val="0021151D"/>
    <w:rsid w:val="002119BD"/>
    <w:rsid w:val="00211DD4"/>
    <w:rsid w:val="00211EC6"/>
    <w:rsid w:val="00211ED0"/>
    <w:rsid w:val="002129CD"/>
    <w:rsid w:val="002129FC"/>
    <w:rsid w:val="00212E14"/>
    <w:rsid w:val="00213123"/>
    <w:rsid w:val="0021321D"/>
    <w:rsid w:val="002135E6"/>
    <w:rsid w:val="002137F2"/>
    <w:rsid w:val="00213847"/>
    <w:rsid w:val="00213A87"/>
    <w:rsid w:val="0021415E"/>
    <w:rsid w:val="002142AD"/>
    <w:rsid w:val="002145AC"/>
    <w:rsid w:val="002146AB"/>
    <w:rsid w:val="00214943"/>
    <w:rsid w:val="00214980"/>
    <w:rsid w:val="00215186"/>
    <w:rsid w:val="002153D7"/>
    <w:rsid w:val="0021542D"/>
    <w:rsid w:val="002155D7"/>
    <w:rsid w:val="002156AE"/>
    <w:rsid w:val="00215E65"/>
    <w:rsid w:val="002162D8"/>
    <w:rsid w:val="00216323"/>
    <w:rsid w:val="002164C0"/>
    <w:rsid w:val="002165A9"/>
    <w:rsid w:val="0021665E"/>
    <w:rsid w:val="002166B8"/>
    <w:rsid w:val="00216718"/>
    <w:rsid w:val="00216754"/>
    <w:rsid w:val="0021684B"/>
    <w:rsid w:val="00216CAB"/>
    <w:rsid w:val="00216FBB"/>
    <w:rsid w:val="00217255"/>
    <w:rsid w:val="00217B63"/>
    <w:rsid w:val="00217F12"/>
    <w:rsid w:val="0022012F"/>
    <w:rsid w:val="002201CF"/>
    <w:rsid w:val="00220302"/>
    <w:rsid w:val="00220419"/>
    <w:rsid w:val="00220482"/>
    <w:rsid w:val="00220635"/>
    <w:rsid w:val="00220D7C"/>
    <w:rsid w:val="00220E7E"/>
    <w:rsid w:val="00220FC5"/>
    <w:rsid w:val="00221257"/>
    <w:rsid w:val="002214D7"/>
    <w:rsid w:val="00221538"/>
    <w:rsid w:val="002216AA"/>
    <w:rsid w:val="0022179F"/>
    <w:rsid w:val="002217CF"/>
    <w:rsid w:val="00221A5D"/>
    <w:rsid w:val="00221AE3"/>
    <w:rsid w:val="00221BDB"/>
    <w:rsid w:val="00221D94"/>
    <w:rsid w:val="00221ECF"/>
    <w:rsid w:val="00222801"/>
    <w:rsid w:val="00223587"/>
    <w:rsid w:val="002239FA"/>
    <w:rsid w:val="002240DE"/>
    <w:rsid w:val="002244CA"/>
    <w:rsid w:val="00224C6E"/>
    <w:rsid w:val="00224EB4"/>
    <w:rsid w:val="00224F46"/>
    <w:rsid w:val="00225508"/>
    <w:rsid w:val="0022568E"/>
    <w:rsid w:val="00225DED"/>
    <w:rsid w:val="00225FBF"/>
    <w:rsid w:val="00226353"/>
    <w:rsid w:val="00226597"/>
    <w:rsid w:val="002265DD"/>
    <w:rsid w:val="00226C67"/>
    <w:rsid w:val="002270DD"/>
    <w:rsid w:val="0022744F"/>
    <w:rsid w:val="00227959"/>
    <w:rsid w:val="002279B7"/>
    <w:rsid w:val="00227BEB"/>
    <w:rsid w:val="0023051C"/>
    <w:rsid w:val="00231145"/>
    <w:rsid w:val="00231531"/>
    <w:rsid w:val="00231664"/>
    <w:rsid w:val="00231736"/>
    <w:rsid w:val="0023273A"/>
    <w:rsid w:val="00232747"/>
    <w:rsid w:val="002329AC"/>
    <w:rsid w:val="00233599"/>
    <w:rsid w:val="002338D3"/>
    <w:rsid w:val="00233B9F"/>
    <w:rsid w:val="00233E47"/>
    <w:rsid w:val="002342C0"/>
    <w:rsid w:val="002342E1"/>
    <w:rsid w:val="0023479D"/>
    <w:rsid w:val="002348FA"/>
    <w:rsid w:val="002349E8"/>
    <w:rsid w:val="002349E9"/>
    <w:rsid w:val="0023540B"/>
    <w:rsid w:val="00235705"/>
    <w:rsid w:val="0023575A"/>
    <w:rsid w:val="00235C0C"/>
    <w:rsid w:val="00235D17"/>
    <w:rsid w:val="00236D7A"/>
    <w:rsid w:val="00236E6C"/>
    <w:rsid w:val="00236FE9"/>
    <w:rsid w:val="00237082"/>
    <w:rsid w:val="002372A7"/>
    <w:rsid w:val="002372FD"/>
    <w:rsid w:val="00237A58"/>
    <w:rsid w:val="00237D41"/>
    <w:rsid w:val="00237DE1"/>
    <w:rsid w:val="00237EAC"/>
    <w:rsid w:val="002402EE"/>
    <w:rsid w:val="00240525"/>
    <w:rsid w:val="00240F8F"/>
    <w:rsid w:val="0024169C"/>
    <w:rsid w:val="00241C4F"/>
    <w:rsid w:val="002423EF"/>
    <w:rsid w:val="002433B3"/>
    <w:rsid w:val="00243543"/>
    <w:rsid w:val="002437BA"/>
    <w:rsid w:val="0024429B"/>
    <w:rsid w:val="0024467C"/>
    <w:rsid w:val="00244868"/>
    <w:rsid w:val="00244AB5"/>
    <w:rsid w:val="00245549"/>
    <w:rsid w:val="002455A5"/>
    <w:rsid w:val="00245A4A"/>
    <w:rsid w:val="00245BF6"/>
    <w:rsid w:val="00245C0D"/>
    <w:rsid w:val="00246013"/>
    <w:rsid w:val="002460B9"/>
    <w:rsid w:val="002460E5"/>
    <w:rsid w:val="002461FB"/>
    <w:rsid w:val="00246256"/>
    <w:rsid w:val="00246A9A"/>
    <w:rsid w:val="00246BBE"/>
    <w:rsid w:val="00246F82"/>
    <w:rsid w:val="0024790F"/>
    <w:rsid w:val="00247ADE"/>
    <w:rsid w:val="00247AEA"/>
    <w:rsid w:val="00247BC5"/>
    <w:rsid w:val="00247BFF"/>
    <w:rsid w:val="00247C39"/>
    <w:rsid w:val="00247D15"/>
    <w:rsid w:val="00247FD9"/>
    <w:rsid w:val="00250248"/>
    <w:rsid w:val="002504A6"/>
    <w:rsid w:val="00250DA0"/>
    <w:rsid w:val="00251342"/>
    <w:rsid w:val="00251A3B"/>
    <w:rsid w:val="00251A6C"/>
    <w:rsid w:val="00251CFC"/>
    <w:rsid w:val="00251D88"/>
    <w:rsid w:val="00251F47"/>
    <w:rsid w:val="00252119"/>
    <w:rsid w:val="0025257B"/>
    <w:rsid w:val="00252685"/>
    <w:rsid w:val="00252783"/>
    <w:rsid w:val="0025292F"/>
    <w:rsid w:val="00252B2D"/>
    <w:rsid w:val="00252B51"/>
    <w:rsid w:val="00252DC0"/>
    <w:rsid w:val="0025342A"/>
    <w:rsid w:val="002535FD"/>
    <w:rsid w:val="00253665"/>
    <w:rsid w:val="00254199"/>
    <w:rsid w:val="0025428F"/>
    <w:rsid w:val="002544C4"/>
    <w:rsid w:val="002547DB"/>
    <w:rsid w:val="002547FA"/>
    <w:rsid w:val="0025487D"/>
    <w:rsid w:val="00254F4E"/>
    <w:rsid w:val="00254FE0"/>
    <w:rsid w:val="002551E5"/>
    <w:rsid w:val="00255446"/>
    <w:rsid w:val="0025549A"/>
    <w:rsid w:val="002554CD"/>
    <w:rsid w:val="002555EC"/>
    <w:rsid w:val="002558BB"/>
    <w:rsid w:val="002558CD"/>
    <w:rsid w:val="002559AB"/>
    <w:rsid w:val="00256291"/>
    <w:rsid w:val="0025661A"/>
    <w:rsid w:val="002568E9"/>
    <w:rsid w:val="00256ADC"/>
    <w:rsid w:val="00256D51"/>
    <w:rsid w:val="00256FFD"/>
    <w:rsid w:val="00257301"/>
    <w:rsid w:val="002576EC"/>
    <w:rsid w:val="002577D1"/>
    <w:rsid w:val="00257947"/>
    <w:rsid w:val="00257B1E"/>
    <w:rsid w:val="00257FAA"/>
    <w:rsid w:val="00260569"/>
    <w:rsid w:val="00260766"/>
    <w:rsid w:val="00260BAB"/>
    <w:rsid w:val="00260D8C"/>
    <w:rsid w:val="002610B3"/>
    <w:rsid w:val="0026133D"/>
    <w:rsid w:val="0026157C"/>
    <w:rsid w:val="0026158E"/>
    <w:rsid w:val="002615EF"/>
    <w:rsid w:val="002616CA"/>
    <w:rsid w:val="002617CB"/>
    <w:rsid w:val="00262524"/>
    <w:rsid w:val="0026296A"/>
    <w:rsid w:val="00262D60"/>
    <w:rsid w:val="00262F85"/>
    <w:rsid w:val="0026318F"/>
    <w:rsid w:val="00263452"/>
    <w:rsid w:val="0026345A"/>
    <w:rsid w:val="00263818"/>
    <w:rsid w:val="00263B4C"/>
    <w:rsid w:val="00264416"/>
    <w:rsid w:val="002647D4"/>
    <w:rsid w:val="00264C48"/>
    <w:rsid w:val="00265207"/>
    <w:rsid w:val="002653CD"/>
    <w:rsid w:val="002654EC"/>
    <w:rsid w:val="0026562E"/>
    <w:rsid w:val="00265BED"/>
    <w:rsid w:val="00265C13"/>
    <w:rsid w:val="00265D15"/>
    <w:rsid w:val="00265D2E"/>
    <w:rsid w:val="00265E0A"/>
    <w:rsid w:val="0026624D"/>
    <w:rsid w:val="00266488"/>
    <w:rsid w:val="002665DA"/>
    <w:rsid w:val="00266656"/>
    <w:rsid w:val="002666C6"/>
    <w:rsid w:val="002668E8"/>
    <w:rsid w:val="002669D1"/>
    <w:rsid w:val="00266AC0"/>
    <w:rsid w:val="00266ADB"/>
    <w:rsid w:val="00266B7D"/>
    <w:rsid w:val="002672A2"/>
    <w:rsid w:val="00267AE1"/>
    <w:rsid w:val="00267B86"/>
    <w:rsid w:val="00267CE5"/>
    <w:rsid w:val="00267DE0"/>
    <w:rsid w:val="00267DE6"/>
    <w:rsid w:val="0027015E"/>
    <w:rsid w:val="00270254"/>
    <w:rsid w:val="00270427"/>
    <w:rsid w:val="0027055C"/>
    <w:rsid w:val="0027064E"/>
    <w:rsid w:val="0027087C"/>
    <w:rsid w:val="00270CE6"/>
    <w:rsid w:val="00271062"/>
    <w:rsid w:val="0027148C"/>
    <w:rsid w:val="002716DC"/>
    <w:rsid w:val="002718FC"/>
    <w:rsid w:val="00271B81"/>
    <w:rsid w:val="00271E2A"/>
    <w:rsid w:val="0027218C"/>
    <w:rsid w:val="002721D9"/>
    <w:rsid w:val="002726E4"/>
    <w:rsid w:val="002728DA"/>
    <w:rsid w:val="00272906"/>
    <w:rsid w:val="00272928"/>
    <w:rsid w:val="00272A7F"/>
    <w:rsid w:val="00272D87"/>
    <w:rsid w:val="0027416D"/>
    <w:rsid w:val="002742E6"/>
    <w:rsid w:val="002743B3"/>
    <w:rsid w:val="002749EE"/>
    <w:rsid w:val="00274E4D"/>
    <w:rsid w:val="00275263"/>
    <w:rsid w:val="0027528B"/>
    <w:rsid w:val="002753BD"/>
    <w:rsid w:val="002758F5"/>
    <w:rsid w:val="0027590D"/>
    <w:rsid w:val="00275B46"/>
    <w:rsid w:val="00275F43"/>
    <w:rsid w:val="00276094"/>
    <w:rsid w:val="0027629D"/>
    <w:rsid w:val="002763ED"/>
    <w:rsid w:val="0027640E"/>
    <w:rsid w:val="00276544"/>
    <w:rsid w:val="00276B99"/>
    <w:rsid w:val="00276C48"/>
    <w:rsid w:val="00276FDA"/>
    <w:rsid w:val="00277224"/>
    <w:rsid w:val="00277399"/>
    <w:rsid w:val="0027741D"/>
    <w:rsid w:val="002775B0"/>
    <w:rsid w:val="0027765B"/>
    <w:rsid w:val="00277BC5"/>
    <w:rsid w:val="00277C58"/>
    <w:rsid w:val="00277ED5"/>
    <w:rsid w:val="00280140"/>
    <w:rsid w:val="00280221"/>
    <w:rsid w:val="00280750"/>
    <w:rsid w:val="00280C82"/>
    <w:rsid w:val="00280DD1"/>
    <w:rsid w:val="002812E1"/>
    <w:rsid w:val="00281918"/>
    <w:rsid w:val="00282188"/>
    <w:rsid w:val="0028241F"/>
    <w:rsid w:val="002828DD"/>
    <w:rsid w:val="002828E6"/>
    <w:rsid w:val="00282F94"/>
    <w:rsid w:val="00283270"/>
    <w:rsid w:val="00283315"/>
    <w:rsid w:val="00283608"/>
    <w:rsid w:val="00283672"/>
    <w:rsid w:val="0028380E"/>
    <w:rsid w:val="00283893"/>
    <w:rsid w:val="00283CEF"/>
    <w:rsid w:val="00283F34"/>
    <w:rsid w:val="002841E5"/>
    <w:rsid w:val="0028421F"/>
    <w:rsid w:val="00284322"/>
    <w:rsid w:val="0028439F"/>
    <w:rsid w:val="00284A90"/>
    <w:rsid w:val="00284B21"/>
    <w:rsid w:val="00284E3E"/>
    <w:rsid w:val="002855C4"/>
    <w:rsid w:val="002858CC"/>
    <w:rsid w:val="00285F41"/>
    <w:rsid w:val="00286549"/>
    <w:rsid w:val="00286A49"/>
    <w:rsid w:val="00286B88"/>
    <w:rsid w:val="00286C61"/>
    <w:rsid w:val="00286DA7"/>
    <w:rsid w:val="00286DFF"/>
    <w:rsid w:val="002870C0"/>
    <w:rsid w:val="00287E1A"/>
    <w:rsid w:val="00290244"/>
    <w:rsid w:val="00290CB3"/>
    <w:rsid w:val="00290E53"/>
    <w:rsid w:val="00291175"/>
    <w:rsid w:val="002912B3"/>
    <w:rsid w:val="00291B3A"/>
    <w:rsid w:val="00291FF5"/>
    <w:rsid w:val="00292D2B"/>
    <w:rsid w:val="00293053"/>
    <w:rsid w:val="00293460"/>
    <w:rsid w:val="0029443C"/>
    <w:rsid w:val="002944FA"/>
    <w:rsid w:val="00294670"/>
    <w:rsid w:val="00294872"/>
    <w:rsid w:val="002949CA"/>
    <w:rsid w:val="00294AA5"/>
    <w:rsid w:val="00294E88"/>
    <w:rsid w:val="0029574E"/>
    <w:rsid w:val="002958F8"/>
    <w:rsid w:val="00295BB0"/>
    <w:rsid w:val="00296464"/>
    <w:rsid w:val="00296727"/>
    <w:rsid w:val="002969FD"/>
    <w:rsid w:val="00296F12"/>
    <w:rsid w:val="0029706E"/>
    <w:rsid w:val="00297075"/>
    <w:rsid w:val="00297329"/>
    <w:rsid w:val="00297586"/>
    <w:rsid w:val="00297791"/>
    <w:rsid w:val="00297904"/>
    <w:rsid w:val="002979BC"/>
    <w:rsid w:val="00297DD0"/>
    <w:rsid w:val="00297F7F"/>
    <w:rsid w:val="002A017C"/>
    <w:rsid w:val="002A01CE"/>
    <w:rsid w:val="002A09AA"/>
    <w:rsid w:val="002A0A24"/>
    <w:rsid w:val="002A0B89"/>
    <w:rsid w:val="002A0E62"/>
    <w:rsid w:val="002A10FD"/>
    <w:rsid w:val="002A12D2"/>
    <w:rsid w:val="002A1930"/>
    <w:rsid w:val="002A1CDE"/>
    <w:rsid w:val="002A1D51"/>
    <w:rsid w:val="002A1E8A"/>
    <w:rsid w:val="002A25C9"/>
    <w:rsid w:val="002A2CB1"/>
    <w:rsid w:val="002A34F7"/>
    <w:rsid w:val="002A3A6D"/>
    <w:rsid w:val="002A3D52"/>
    <w:rsid w:val="002A44E3"/>
    <w:rsid w:val="002A4680"/>
    <w:rsid w:val="002A47BB"/>
    <w:rsid w:val="002A47C0"/>
    <w:rsid w:val="002A4875"/>
    <w:rsid w:val="002A5007"/>
    <w:rsid w:val="002A51AA"/>
    <w:rsid w:val="002A52BB"/>
    <w:rsid w:val="002A54ED"/>
    <w:rsid w:val="002A5649"/>
    <w:rsid w:val="002A5725"/>
    <w:rsid w:val="002A5BB0"/>
    <w:rsid w:val="002A6053"/>
    <w:rsid w:val="002A6392"/>
    <w:rsid w:val="002A6426"/>
    <w:rsid w:val="002A6EFC"/>
    <w:rsid w:val="002A6F3C"/>
    <w:rsid w:val="002A70C9"/>
    <w:rsid w:val="002A71BB"/>
    <w:rsid w:val="002A7760"/>
    <w:rsid w:val="002A7D62"/>
    <w:rsid w:val="002A7D7F"/>
    <w:rsid w:val="002B0497"/>
    <w:rsid w:val="002B04A4"/>
    <w:rsid w:val="002B052F"/>
    <w:rsid w:val="002B06F0"/>
    <w:rsid w:val="002B08F2"/>
    <w:rsid w:val="002B0A53"/>
    <w:rsid w:val="002B1056"/>
    <w:rsid w:val="002B1062"/>
    <w:rsid w:val="002B145A"/>
    <w:rsid w:val="002B1492"/>
    <w:rsid w:val="002B1A7C"/>
    <w:rsid w:val="002B2617"/>
    <w:rsid w:val="002B26C1"/>
    <w:rsid w:val="002B26D2"/>
    <w:rsid w:val="002B28EB"/>
    <w:rsid w:val="002B2A31"/>
    <w:rsid w:val="002B2D0C"/>
    <w:rsid w:val="002B3131"/>
    <w:rsid w:val="002B401B"/>
    <w:rsid w:val="002B4104"/>
    <w:rsid w:val="002B4232"/>
    <w:rsid w:val="002B461A"/>
    <w:rsid w:val="002B4782"/>
    <w:rsid w:val="002B5014"/>
    <w:rsid w:val="002B54C1"/>
    <w:rsid w:val="002B54E2"/>
    <w:rsid w:val="002B54E8"/>
    <w:rsid w:val="002B5930"/>
    <w:rsid w:val="002B59B3"/>
    <w:rsid w:val="002B5AE6"/>
    <w:rsid w:val="002B5BA2"/>
    <w:rsid w:val="002B5E97"/>
    <w:rsid w:val="002B60B6"/>
    <w:rsid w:val="002B6D96"/>
    <w:rsid w:val="002B713C"/>
    <w:rsid w:val="002B72BC"/>
    <w:rsid w:val="002B7801"/>
    <w:rsid w:val="002B7F34"/>
    <w:rsid w:val="002C0355"/>
    <w:rsid w:val="002C036F"/>
    <w:rsid w:val="002C0540"/>
    <w:rsid w:val="002C05C7"/>
    <w:rsid w:val="002C0821"/>
    <w:rsid w:val="002C0944"/>
    <w:rsid w:val="002C09FB"/>
    <w:rsid w:val="002C12E3"/>
    <w:rsid w:val="002C14D9"/>
    <w:rsid w:val="002C16D2"/>
    <w:rsid w:val="002C1743"/>
    <w:rsid w:val="002C199A"/>
    <w:rsid w:val="002C1A8B"/>
    <w:rsid w:val="002C1A96"/>
    <w:rsid w:val="002C1B0D"/>
    <w:rsid w:val="002C2422"/>
    <w:rsid w:val="002C28B0"/>
    <w:rsid w:val="002C2D76"/>
    <w:rsid w:val="002C30E3"/>
    <w:rsid w:val="002C3346"/>
    <w:rsid w:val="002C3941"/>
    <w:rsid w:val="002C3A2A"/>
    <w:rsid w:val="002C3C54"/>
    <w:rsid w:val="002C3F5F"/>
    <w:rsid w:val="002C4CE2"/>
    <w:rsid w:val="002C507D"/>
    <w:rsid w:val="002C50EA"/>
    <w:rsid w:val="002C51C8"/>
    <w:rsid w:val="002C54E7"/>
    <w:rsid w:val="002C5672"/>
    <w:rsid w:val="002C56E5"/>
    <w:rsid w:val="002C58A1"/>
    <w:rsid w:val="002C5DC9"/>
    <w:rsid w:val="002C608E"/>
    <w:rsid w:val="002C622D"/>
    <w:rsid w:val="002C6390"/>
    <w:rsid w:val="002C67C0"/>
    <w:rsid w:val="002C6B22"/>
    <w:rsid w:val="002C7017"/>
    <w:rsid w:val="002C73AA"/>
    <w:rsid w:val="002C73AC"/>
    <w:rsid w:val="002C73F3"/>
    <w:rsid w:val="002C7960"/>
    <w:rsid w:val="002C7D29"/>
    <w:rsid w:val="002C7EF9"/>
    <w:rsid w:val="002D01C1"/>
    <w:rsid w:val="002D023C"/>
    <w:rsid w:val="002D05D4"/>
    <w:rsid w:val="002D06B7"/>
    <w:rsid w:val="002D097A"/>
    <w:rsid w:val="002D0B9B"/>
    <w:rsid w:val="002D0EEA"/>
    <w:rsid w:val="002D14B8"/>
    <w:rsid w:val="002D17EC"/>
    <w:rsid w:val="002D192B"/>
    <w:rsid w:val="002D1F08"/>
    <w:rsid w:val="002D1F65"/>
    <w:rsid w:val="002D1FC3"/>
    <w:rsid w:val="002D255E"/>
    <w:rsid w:val="002D269E"/>
    <w:rsid w:val="002D2790"/>
    <w:rsid w:val="002D2844"/>
    <w:rsid w:val="002D2D08"/>
    <w:rsid w:val="002D2DAA"/>
    <w:rsid w:val="002D2F7B"/>
    <w:rsid w:val="002D307B"/>
    <w:rsid w:val="002D3440"/>
    <w:rsid w:val="002D366A"/>
    <w:rsid w:val="002D3908"/>
    <w:rsid w:val="002D3A27"/>
    <w:rsid w:val="002D3B4A"/>
    <w:rsid w:val="002D3BE6"/>
    <w:rsid w:val="002D3CB3"/>
    <w:rsid w:val="002D3F8B"/>
    <w:rsid w:val="002D44E1"/>
    <w:rsid w:val="002D476E"/>
    <w:rsid w:val="002D47DB"/>
    <w:rsid w:val="002D4804"/>
    <w:rsid w:val="002D4987"/>
    <w:rsid w:val="002D4A7B"/>
    <w:rsid w:val="002D4BA6"/>
    <w:rsid w:val="002D4C58"/>
    <w:rsid w:val="002D4E20"/>
    <w:rsid w:val="002D503F"/>
    <w:rsid w:val="002D534A"/>
    <w:rsid w:val="002D56DF"/>
    <w:rsid w:val="002D5980"/>
    <w:rsid w:val="002D62B6"/>
    <w:rsid w:val="002D6B55"/>
    <w:rsid w:val="002D6E06"/>
    <w:rsid w:val="002D6E52"/>
    <w:rsid w:val="002D6E60"/>
    <w:rsid w:val="002D7532"/>
    <w:rsid w:val="002D759B"/>
    <w:rsid w:val="002D7720"/>
    <w:rsid w:val="002D792F"/>
    <w:rsid w:val="002D7B45"/>
    <w:rsid w:val="002D7E6B"/>
    <w:rsid w:val="002D7E8B"/>
    <w:rsid w:val="002E0170"/>
    <w:rsid w:val="002E0260"/>
    <w:rsid w:val="002E11EE"/>
    <w:rsid w:val="002E1240"/>
    <w:rsid w:val="002E192E"/>
    <w:rsid w:val="002E193C"/>
    <w:rsid w:val="002E1B44"/>
    <w:rsid w:val="002E1BC5"/>
    <w:rsid w:val="002E20D1"/>
    <w:rsid w:val="002E2116"/>
    <w:rsid w:val="002E2181"/>
    <w:rsid w:val="002E2622"/>
    <w:rsid w:val="002E2DAE"/>
    <w:rsid w:val="002E37E3"/>
    <w:rsid w:val="002E3862"/>
    <w:rsid w:val="002E3A6C"/>
    <w:rsid w:val="002E3C41"/>
    <w:rsid w:val="002E3EF6"/>
    <w:rsid w:val="002E409A"/>
    <w:rsid w:val="002E40BC"/>
    <w:rsid w:val="002E4BE2"/>
    <w:rsid w:val="002E4F84"/>
    <w:rsid w:val="002E4F8F"/>
    <w:rsid w:val="002E5754"/>
    <w:rsid w:val="002E59DB"/>
    <w:rsid w:val="002E5A5B"/>
    <w:rsid w:val="002E60E1"/>
    <w:rsid w:val="002E666A"/>
    <w:rsid w:val="002E6B8C"/>
    <w:rsid w:val="002E6D32"/>
    <w:rsid w:val="002E7442"/>
    <w:rsid w:val="002E7965"/>
    <w:rsid w:val="002E7C2A"/>
    <w:rsid w:val="002E7DB0"/>
    <w:rsid w:val="002F0057"/>
    <w:rsid w:val="002F0802"/>
    <w:rsid w:val="002F0BC9"/>
    <w:rsid w:val="002F0EDE"/>
    <w:rsid w:val="002F0EF9"/>
    <w:rsid w:val="002F10F5"/>
    <w:rsid w:val="002F1186"/>
    <w:rsid w:val="002F16B1"/>
    <w:rsid w:val="002F1749"/>
    <w:rsid w:val="002F1802"/>
    <w:rsid w:val="002F1965"/>
    <w:rsid w:val="002F1B93"/>
    <w:rsid w:val="002F1D53"/>
    <w:rsid w:val="002F2237"/>
    <w:rsid w:val="002F2916"/>
    <w:rsid w:val="002F2BF3"/>
    <w:rsid w:val="002F2D0D"/>
    <w:rsid w:val="002F305C"/>
    <w:rsid w:val="002F313A"/>
    <w:rsid w:val="002F3485"/>
    <w:rsid w:val="002F3558"/>
    <w:rsid w:val="002F3DC3"/>
    <w:rsid w:val="002F456F"/>
    <w:rsid w:val="002F4629"/>
    <w:rsid w:val="002F467D"/>
    <w:rsid w:val="002F46DD"/>
    <w:rsid w:val="002F470D"/>
    <w:rsid w:val="002F49FB"/>
    <w:rsid w:val="002F4A6B"/>
    <w:rsid w:val="002F4F45"/>
    <w:rsid w:val="002F528B"/>
    <w:rsid w:val="002F59A5"/>
    <w:rsid w:val="002F5F18"/>
    <w:rsid w:val="002F5F4E"/>
    <w:rsid w:val="002F627D"/>
    <w:rsid w:val="002F686D"/>
    <w:rsid w:val="002F701C"/>
    <w:rsid w:val="002F7406"/>
    <w:rsid w:val="002F7560"/>
    <w:rsid w:val="002F75A1"/>
    <w:rsid w:val="002F77E5"/>
    <w:rsid w:val="00300CC2"/>
    <w:rsid w:val="00301A69"/>
    <w:rsid w:val="00302352"/>
    <w:rsid w:val="003024C0"/>
    <w:rsid w:val="00302893"/>
    <w:rsid w:val="00302A03"/>
    <w:rsid w:val="00302E48"/>
    <w:rsid w:val="0030306B"/>
    <w:rsid w:val="00303374"/>
    <w:rsid w:val="00303D39"/>
    <w:rsid w:val="00303FBC"/>
    <w:rsid w:val="00304141"/>
    <w:rsid w:val="0030440E"/>
    <w:rsid w:val="0030468A"/>
    <w:rsid w:val="00304AB3"/>
    <w:rsid w:val="00304B87"/>
    <w:rsid w:val="00304F3B"/>
    <w:rsid w:val="0030503E"/>
    <w:rsid w:val="003051BA"/>
    <w:rsid w:val="00305262"/>
    <w:rsid w:val="00305319"/>
    <w:rsid w:val="003058E8"/>
    <w:rsid w:val="00305FE1"/>
    <w:rsid w:val="00306024"/>
    <w:rsid w:val="003060AB"/>
    <w:rsid w:val="003060B2"/>
    <w:rsid w:val="003062F0"/>
    <w:rsid w:val="0030657E"/>
    <w:rsid w:val="00306640"/>
    <w:rsid w:val="003066E9"/>
    <w:rsid w:val="0030709E"/>
    <w:rsid w:val="0030711A"/>
    <w:rsid w:val="003074F5"/>
    <w:rsid w:val="00307581"/>
    <w:rsid w:val="00307BC2"/>
    <w:rsid w:val="00307D39"/>
    <w:rsid w:val="00307DCE"/>
    <w:rsid w:val="00310199"/>
    <w:rsid w:val="003101AE"/>
    <w:rsid w:val="003101DE"/>
    <w:rsid w:val="003102A0"/>
    <w:rsid w:val="00310B03"/>
    <w:rsid w:val="00310DC5"/>
    <w:rsid w:val="00311050"/>
    <w:rsid w:val="003110B7"/>
    <w:rsid w:val="003110BE"/>
    <w:rsid w:val="0031123B"/>
    <w:rsid w:val="003113DB"/>
    <w:rsid w:val="0031147C"/>
    <w:rsid w:val="003119A1"/>
    <w:rsid w:val="00311BBE"/>
    <w:rsid w:val="00311C4C"/>
    <w:rsid w:val="00311C9F"/>
    <w:rsid w:val="00311E26"/>
    <w:rsid w:val="00312049"/>
    <w:rsid w:val="003122E0"/>
    <w:rsid w:val="00312A4A"/>
    <w:rsid w:val="00312A95"/>
    <w:rsid w:val="00312EFC"/>
    <w:rsid w:val="00313031"/>
    <w:rsid w:val="003130AD"/>
    <w:rsid w:val="0031326A"/>
    <w:rsid w:val="0031382A"/>
    <w:rsid w:val="00314004"/>
    <w:rsid w:val="00314490"/>
    <w:rsid w:val="003144B2"/>
    <w:rsid w:val="0031492E"/>
    <w:rsid w:val="00314AF8"/>
    <w:rsid w:val="00314B8B"/>
    <w:rsid w:val="00314E3F"/>
    <w:rsid w:val="0031522C"/>
    <w:rsid w:val="003154F0"/>
    <w:rsid w:val="0031553E"/>
    <w:rsid w:val="00315C3A"/>
    <w:rsid w:val="003160A8"/>
    <w:rsid w:val="0031645D"/>
    <w:rsid w:val="00316541"/>
    <w:rsid w:val="00316638"/>
    <w:rsid w:val="003168C1"/>
    <w:rsid w:val="00316F2B"/>
    <w:rsid w:val="003173C9"/>
    <w:rsid w:val="003178BF"/>
    <w:rsid w:val="00317F8C"/>
    <w:rsid w:val="0032033B"/>
    <w:rsid w:val="00320714"/>
    <w:rsid w:val="00320AC7"/>
    <w:rsid w:val="00320E85"/>
    <w:rsid w:val="0032129E"/>
    <w:rsid w:val="0032144F"/>
    <w:rsid w:val="0032148F"/>
    <w:rsid w:val="0032151F"/>
    <w:rsid w:val="00321A36"/>
    <w:rsid w:val="00321FB8"/>
    <w:rsid w:val="00322365"/>
    <w:rsid w:val="003225C7"/>
    <w:rsid w:val="00322661"/>
    <w:rsid w:val="003226AE"/>
    <w:rsid w:val="003227A2"/>
    <w:rsid w:val="0032292C"/>
    <w:rsid w:val="00322ACA"/>
    <w:rsid w:val="00322CBC"/>
    <w:rsid w:val="00322CD1"/>
    <w:rsid w:val="00322D8C"/>
    <w:rsid w:val="00323020"/>
    <w:rsid w:val="00323320"/>
    <w:rsid w:val="0032355D"/>
    <w:rsid w:val="00323B0C"/>
    <w:rsid w:val="00323D71"/>
    <w:rsid w:val="00324023"/>
    <w:rsid w:val="003242A8"/>
    <w:rsid w:val="00324507"/>
    <w:rsid w:val="00324A5C"/>
    <w:rsid w:val="00324B9D"/>
    <w:rsid w:val="00324F5F"/>
    <w:rsid w:val="0032506D"/>
    <w:rsid w:val="00325172"/>
    <w:rsid w:val="00325179"/>
    <w:rsid w:val="003251F1"/>
    <w:rsid w:val="0032565D"/>
    <w:rsid w:val="003256AA"/>
    <w:rsid w:val="00325823"/>
    <w:rsid w:val="00325DB1"/>
    <w:rsid w:val="00326075"/>
    <w:rsid w:val="00326640"/>
    <w:rsid w:val="00326843"/>
    <w:rsid w:val="00326866"/>
    <w:rsid w:val="0032688D"/>
    <w:rsid w:val="00326FBA"/>
    <w:rsid w:val="00327323"/>
    <w:rsid w:val="003278E6"/>
    <w:rsid w:val="00327AC3"/>
    <w:rsid w:val="00327C93"/>
    <w:rsid w:val="003303B8"/>
    <w:rsid w:val="0033068D"/>
    <w:rsid w:val="003311DC"/>
    <w:rsid w:val="00331258"/>
    <w:rsid w:val="0033160A"/>
    <w:rsid w:val="00331E41"/>
    <w:rsid w:val="00331FD6"/>
    <w:rsid w:val="003323B2"/>
    <w:rsid w:val="0033242E"/>
    <w:rsid w:val="00332BEC"/>
    <w:rsid w:val="00333227"/>
    <w:rsid w:val="00333881"/>
    <w:rsid w:val="0033395E"/>
    <w:rsid w:val="003339D4"/>
    <w:rsid w:val="00333A9D"/>
    <w:rsid w:val="00333AA9"/>
    <w:rsid w:val="0033400D"/>
    <w:rsid w:val="003344F9"/>
    <w:rsid w:val="00334514"/>
    <w:rsid w:val="00334653"/>
    <w:rsid w:val="0033477A"/>
    <w:rsid w:val="00334B94"/>
    <w:rsid w:val="00334BA0"/>
    <w:rsid w:val="00334BFB"/>
    <w:rsid w:val="00334E50"/>
    <w:rsid w:val="0033504B"/>
    <w:rsid w:val="003356B2"/>
    <w:rsid w:val="00335843"/>
    <w:rsid w:val="00335DA4"/>
    <w:rsid w:val="00335DDD"/>
    <w:rsid w:val="0033648E"/>
    <w:rsid w:val="003364A7"/>
    <w:rsid w:val="00336654"/>
    <w:rsid w:val="003369DA"/>
    <w:rsid w:val="00336F01"/>
    <w:rsid w:val="003370A1"/>
    <w:rsid w:val="003371FE"/>
    <w:rsid w:val="003374C2"/>
    <w:rsid w:val="003374D4"/>
    <w:rsid w:val="00337C06"/>
    <w:rsid w:val="00337CFC"/>
    <w:rsid w:val="00340343"/>
    <w:rsid w:val="003403B9"/>
    <w:rsid w:val="00340512"/>
    <w:rsid w:val="00340630"/>
    <w:rsid w:val="0034064C"/>
    <w:rsid w:val="00340837"/>
    <w:rsid w:val="00341AB7"/>
    <w:rsid w:val="00342890"/>
    <w:rsid w:val="0034289F"/>
    <w:rsid w:val="00342CDB"/>
    <w:rsid w:val="00343008"/>
    <w:rsid w:val="003431C1"/>
    <w:rsid w:val="0034372F"/>
    <w:rsid w:val="00343757"/>
    <w:rsid w:val="00343854"/>
    <w:rsid w:val="003439DA"/>
    <w:rsid w:val="00344131"/>
    <w:rsid w:val="0034428A"/>
    <w:rsid w:val="00344301"/>
    <w:rsid w:val="00344354"/>
    <w:rsid w:val="0034485D"/>
    <w:rsid w:val="00344991"/>
    <w:rsid w:val="003449F8"/>
    <w:rsid w:val="00344C67"/>
    <w:rsid w:val="00344DC1"/>
    <w:rsid w:val="00344EC7"/>
    <w:rsid w:val="00344F98"/>
    <w:rsid w:val="00345B10"/>
    <w:rsid w:val="00346061"/>
    <w:rsid w:val="00346233"/>
    <w:rsid w:val="003466DC"/>
    <w:rsid w:val="00346855"/>
    <w:rsid w:val="00346A56"/>
    <w:rsid w:val="00346C3E"/>
    <w:rsid w:val="003471C8"/>
    <w:rsid w:val="00347538"/>
    <w:rsid w:val="00347EBE"/>
    <w:rsid w:val="00350048"/>
    <w:rsid w:val="003500EC"/>
    <w:rsid w:val="00350324"/>
    <w:rsid w:val="0035065E"/>
    <w:rsid w:val="003506B8"/>
    <w:rsid w:val="00350769"/>
    <w:rsid w:val="0035098A"/>
    <w:rsid w:val="00350ACC"/>
    <w:rsid w:val="00350E8C"/>
    <w:rsid w:val="00350EB2"/>
    <w:rsid w:val="00351301"/>
    <w:rsid w:val="00351386"/>
    <w:rsid w:val="0035158C"/>
    <w:rsid w:val="0035171B"/>
    <w:rsid w:val="00351B5D"/>
    <w:rsid w:val="00351F20"/>
    <w:rsid w:val="00352030"/>
    <w:rsid w:val="003520BD"/>
    <w:rsid w:val="0035230F"/>
    <w:rsid w:val="003525C9"/>
    <w:rsid w:val="00352603"/>
    <w:rsid w:val="0035265A"/>
    <w:rsid w:val="003528C6"/>
    <w:rsid w:val="00352A25"/>
    <w:rsid w:val="00352AFF"/>
    <w:rsid w:val="00352DC3"/>
    <w:rsid w:val="00352F6A"/>
    <w:rsid w:val="00352FD0"/>
    <w:rsid w:val="00353176"/>
    <w:rsid w:val="00353418"/>
    <w:rsid w:val="003535D4"/>
    <w:rsid w:val="00353F54"/>
    <w:rsid w:val="00354346"/>
    <w:rsid w:val="003543E5"/>
    <w:rsid w:val="00354420"/>
    <w:rsid w:val="003544CC"/>
    <w:rsid w:val="0035455E"/>
    <w:rsid w:val="00354A44"/>
    <w:rsid w:val="00354E16"/>
    <w:rsid w:val="00354FD5"/>
    <w:rsid w:val="00355008"/>
    <w:rsid w:val="0035511D"/>
    <w:rsid w:val="00355383"/>
    <w:rsid w:val="0035548B"/>
    <w:rsid w:val="003555A0"/>
    <w:rsid w:val="003555FF"/>
    <w:rsid w:val="00356031"/>
    <w:rsid w:val="003560B0"/>
    <w:rsid w:val="00356226"/>
    <w:rsid w:val="003562B5"/>
    <w:rsid w:val="0035676F"/>
    <w:rsid w:val="00356D16"/>
    <w:rsid w:val="00356EDC"/>
    <w:rsid w:val="003570D3"/>
    <w:rsid w:val="003570D4"/>
    <w:rsid w:val="0035745A"/>
    <w:rsid w:val="0035767E"/>
    <w:rsid w:val="003578DE"/>
    <w:rsid w:val="0036019C"/>
    <w:rsid w:val="00360432"/>
    <w:rsid w:val="00360448"/>
    <w:rsid w:val="003607D2"/>
    <w:rsid w:val="00360B6D"/>
    <w:rsid w:val="00360D51"/>
    <w:rsid w:val="0036147A"/>
    <w:rsid w:val="00361808"/>
    <w:rsid w:val="003619DE"/>
    <w:rsid w:val="00361B40"/>
    <w:rsid w:val="00361C65"/>
    <w:rsid w:val="00362292"/>
    <w:rsid w:val="00362400"/>
    <w:rsid w:val="003628A7"/>
    <w:rsid w:val="00362BDE"/>
    <w:rsid w:val="00363064"/>
    <w:rsid w:val="0036348C"/>
    <w:rsid w:val="00363990"/>
    <w:rsid w:val="00363AE9"/>
    <w:rsid w:val="00363D7C"/>
    <w:rsid w:val="00363E33"/>
    <w:rsid w:val="003641EC"/>
    <w:rsid w:val="00364632"/>
    <w:rsid w:val="0036468F"/>
    <w:rsid w:val="00364775"/>
    <w:rsid w:val="003647F0"/>
    <w:rsid w:val="00364865"/>
    <w:rsid w:val="00364DE4"/>
    <w:rsid w:val="00364FCF"/>
    <w:rsid w:val="00365116"/>
    <w:rsid w:val="00365326"/>
    <w:rsid w:val="003653AF"/>
    <w:rsid w:val="00365991"/>
    <w:rsid w:val="003659F7"/>
    <w:rsid w:val="00365A55"/>
    <w:rsid w:val="00365FB9"/>
    <w:rsid w:val="00366098"/>
    <w:rsid w:val="00366444"/>
    <w:rsid w:val="00366644"/>
    <w:rsid w:val="003666D9"/>
    <w:rsid w:val="003666F4"/>
    <w:rsid w:val="00366B50"/>
    <w:rsid w:val="00367086"/>
    <w:rsid w:val="0036758B"/>
    <w:rsid w:val="00367A36"/>
    <w:rsid w:val="00367E0F"/>
    <w:rsid w:val="00367FAF"/>
    <w:rsid w:val="00370886"/>
    <w:rsid w:val="0037097B"/>
    <w:rsid w:val="00370CEC"/>
    <w:rsid w:val="00370F18"/>
    <w:rsid w:val="00371123"/>
    <w:rsid w:val="003715F7"/>
    <w:rsid w:val="00371747"/>
    <w:rsid w:val="003718B0"/>
    <w:rsid w:val="003719C1"/>
    <w:rsid w:val="00371A04"/>
    <w:rsid w:val="0037212C"/>
    <w:rsid w:val="00372139"/>
    <w:rsid w:val="0037243E"/>
    <w:rsid w:val="00372799"/>
    <w:rsid w:val="003729B1"/>
    <w:rsid w:val="00372BE2"/>
    <w:rsid w:val="003735F9"/>
    <w:rsid w:val="00373853"/>
    <w:rsid w:val="00373FA6"/>
    <w:rsid w:val="0037458A"/>
    <w:rsid w:val="003748A2"/>
    <w:rsid w:val="00374957"/>
    <w:rsid w:val="00374AA7"/>
    <w:rsid w:val="00374C6B"/>
    <w:rsid w:val="00374CBE"/>
    <w:rsid w:val="00374CC1"/>
    <w:rsid w:val="0037531D"/>
    <w:rsid w:val="003755CD"/>
    <w:rsid w:val="00375855"/>
    <w:rsid w:val="00375883"/>
    <w:rsid w:val="00375D60"/>
    <w:rsid w:val="003760D7"/>
    <w:rsid w:val="003770B6"/>
    <w:rsid w:val="00377116"/>
    <w:rsid w:val="003777AE"/>
    <w:rsid w:val="00377A54"/>
    <w:rsid w:val="00377A82"/>
    <w:rsid w:val="003801C7"/>
    <w:rsid w:val="00380447"/>
    <w:rsid w:val="00380E3E"/>
    <w:rsid w:val="003814F4"/>
    <w:rsid w:val="003815DB"/>
    <w:rsid w:val="00381EA1"/>
    <w:rsid w:val="00381F7D"/>
    <w:rsid w:val="0038224A"/>
    <w:rsid w:val="00382386"/>
    <w:rsid w:val="003826C7"/>
    <w:rsid w:val="003827EE"/>
    <w:rsid w:val="00382C16"/>
    <w:rsid w:val="00382D39"/>
    <w:rsid w:val="00382DF0"/>
    <w:rsid w:val="003831C4"/>
    <w:rsid w:val="00383203"/>
    <w:rsid w:val="003839B4"/>
    <w:rsid w:val="00383A02"/>
    <w:rsid w:val="00383A1A"/>
    <w:rsid w:val="00383BBE"/>
    <w:rsid w:val="00383F14"/>
    <w:rsid w:val="00383F73"/>
    <w:rsid w:val="00383FD1"/>
    <w:rsid w:val="003844DA"/>
    <w:rsid w:val="00384A60"/>
    <w:rsid w:val="00385197"/>
    <w:rsid w:val="00385524"/>
    <w:rsid w:val="003857ED"/>
    <w:rsid w:val="00385A3A"/>
    <w:rsid w:val="00385B45"/>
    <w:rsid w:val="00385FC7"/>
    <w:rsid w:val="003862F0"/>
    <w:rsid w:val="003876A6"/>
    <w:rsid w:val="003877C5"/>
    <w:rsid w:val="003879CC"/>
    <w:rsid w:val="00387A24"/>
    <w:rsid w:val="00387E83"/>
    <w:rsid w:val="00387F2B"/>
    <w:rsid w:val="003900FB"/>
    <w:rsid w:val="00390F77"/>
    <w:rsid w:val="003912D1"/>
    <w:rsid w:val="00391749"/>
    <w:rsid w:val="00391B88"/>
    <w:rsid w:val="0039221F"/>
    <w:rsid w:val="003928CA"/>
    <w:rsid w:val="00392A30"/>
    <w:rsid w:val="00392ACA"/>
    <w:rsid w:val="00392B29"/>
    <w:rsid w:val="00392BB5"/>
    <w:rsid w:val="00392D07"/>
    <w:rsid w:val="00393185"/>
    <w:rsid w:val="00393AB2"/>
    <w:rsid w:val="00393D0C"/>
    <w:rsid w:val="00393EBB"/>
    <w:rsid w:val="00394077"/>
    <w:rsid w:val="00394143"/>
    <w:rsid w:val="003942CB"/>
    <w:rsid w:val="00394C68"/>
    <w:rsid w:val="00395ACD"/>
    <w:rsid w:val="00396071"/>
    <w:rsid w:val="003963C4"/>
    <w:rsid w:val="00396474"/>
    <w:rsid w:val="00396477"/>
    <w:rsid w:val="0039658E"/>
    <w:rsid w:val="003965B6"/>
    <w:rsid w:val="00396672"/>
    <w:rsid w:val="00396CA4"/>
    <w:rsid w:val="00396D5D"/>
    <w:rsid w:val="00396E60"/>
    <w:rsid w:val="0039732F"/>
    <w:rsid w:val="0039743B"/>
    <w:rsid w:val="003976F4"/>
    <w:rsid w:val="003976F8"/>
    <w:rsid w:val="00397754"/>
    <w:rsid w:val="003977E6"/>
    <w:rsid w:val="00397878"/>
    <w:rsid w:val="0039798F"/>
    <w:rsid w:val="00397B11"/>
    <w:rsid w:val="00397B94"/>
    <w:rsid w:val="00397C0F"/>
    <w:rsid w:val="00397D1C"/>
    <w:rsid w:val="00397D25"/>
    <w:rsid w:val="00397E52"/>
    <w:rsid w:val="00397EFB"/>
    <w:rsid w:val="003A009C"/>
    <w:rsid w:val="003A0344"/>
    <w:rsid w:val="003A075A"/>
    <w:rsid w:val="003A0806"/>
    <w:rsid w:val="003A0B1F"/>
    <w:rsid w:val="003A0B3F"/>
    <w:rsid w:val="003A124F"/>
    <w:rsid w:val="003A1354"/>
    <w:rsid w:val="003A13B5"/>
    <w:rsid w:val="003A1935"/>
    <w:rsid w:val="003A19A7"/>
    <w:rsid w:val="003A1A9B"/>
    <w:rsid w:val="003A21CB"/>
    <w:rsid w:val="003A254A"/>
    <w:rsid w:val="003A2A39"/>
    <w:rsid w:val="003A2B91"/>
    <w:rsid w:val="003A2BCA"/>
    <w:rsid w:val="003A2F28"/>
    <w:rsid w:val="003A32DB"/>
    <w:rsid w:val="003A34B2"/>
    <w:rsid w:val="003A34C9"/>
    <w:rsid w:val="003A3860"/>
    <w:rsid w:val="003A398C"/>
    <w:rsid w:val="003A3EFA"/>
    <w:rsid w:val="003A413D"/>
    <w:rsid w:val="003A45A3"/>
    <w:rsid w:val="003A4B23"/>
    <w:rsid w:val="003A4B73"/>
    <w:rsid w:val="003A4EA4"/>
    <w:rsid w:val="003A5856"/>
    <w:rsid w:val="003A5AA8"/>
    <w:rsid w:val="003A5AB9"/>
    <w:rsid w:val="003A5AD8"/>
    <w:rsid w:val="003A5B1E"/>
    <w:rsid w:val="003A5D11"/>
    <w:rsid w:val="003A606C"/>
    <w:rsid w:val="003A61CF"/>
    <w:rsid w:val="003A67F2"/>
    <w:rsid w:val="003A6837"/>
    <w:rsid w:val="003A6C5A"/>
    <w:rsid w:val="003A6CB6"/>
    <w:rsid w:val="003A706E"/>
    <w:rsid w:val="003A726F"/>
    <w:rsid w:val="003A7380"/>
    <w:rsid w:val="003A7415"/>
    <w:rsid w:val="003A7666"/>
    <w:rsid w:val="003A76F4"/>
    <w:rsid w:val="003B024F"/>
    <w:rsid w:val="003B068B"/>
    <w:rsid w:val="003B0B93"/>
    <w:rsid w:val="003B0FAD"/>
    <w:rsid w:val="003B1020"/>
    <w:rsid w:val="003B10C6"/>
    <w:rsid w:val="003B1A22"/>
    <w:rsid w:val="003B1F19"/>
    <w:rsid w:val="003B1F80"/>
    <w:rsid w:val="003B20D8"/>
    <w:rsid w:val="003B21AE"/>
    <w:rsid w:val="003B24C9"/>
    <w:rsid w:val="003B2CEF"/>
    <w:rsid w:val="003B340E"/>
    <w:rsid w:val="003B3526"/>
    <w:rsid w:val="003B354B"/>
    <w:rsid w:val="003B3768"/>
    <w:rsid w:val="003B3DCD"/>
    <w:rsid w:val="003B3E09"/>
    <w:rsid w:val="003B3E8A"/>
    <w:rsid w:val="003B46DC"/>
    <w:rsid w:val="003B4CE9"/>
    <w:rsid w:val="003B5803"/>
    <w:rsid w:val="003B58B4"/>
    <w:rsid w:val="003B5C3A"/>
    <w:rsid w:val="003B619C"/>
    <w:rsid w:val="003B6408"/>
    <w:rsid w:val="003B64EB"/>
    <w:rsid w:val="003B66D4"/>
    <w:rsid w:val="003B673F"/>
    <w:rsid w:val="003B6A39"/>
    <w:rsid w:val="003B6BD2"/>
    <w:rsid w:val="003B6D5C"/>
    <w:rsid w:val="003B6EEA"/>
    <w:rsid w:val="003B71D2"/>
    <w:rsid w:val="003B73C7"/>
    <w:rsid w:val="003B77B6"/>
    <w:rsid w:val="003B79C0"/>
    <w:rsid w:val="003B7C07"/>
    <w:rsid w:val="003B7C84"/>
    <w:rsid w:val="003C0284"/>
    <w:rsid w:val="003C0424"/>
    <w:rsid w:val="003C05B2"/>
    <w:rsid w:val="003C08FA"/>
    <w:rsid w:val="003C100D"/>
    <w:rsid w:val="003C1475"/>
    <w:rsid w:val="003C1A2B"/>
    <w:rsid w:val="003C1BA4"/>
    <w:rsid w:val="003C1D47"/>
    <w:rsid w:val="003C1F59"/>
    <w:rsid w:val="003C238C"/>
    <w:rsid w:val="003C240F"/>
    <w:rsid w:val="003C25BA"/>
    <w:rsid w:val="003C260F"/>
    <w:rsid w:val="003C2688"/>
    <w:rsid w:val="003C26ED"/>
    <w:rsid w:val="003C2E23"/>
    <w:rsid w:val="003C2E29"/>
    <w:rsid w:val="003C33CA"/>
    <w:rsid w:val="003C346D"/>
    <w:rsid w:val="003C34D0"/>
    <w:rsid w:val="003C3740"/>
    <w:rsid w:val="003C3929"/>
    <w:rsid w:val="003C3DD7"/>
    <w:rsid w:val="003C3EED"/>
    <w:rsid w:val="003C3F3F"/>
    <w:rsid w:val="003C3FE2"/>
    <w:rsid w:val="003C42A7"/>
    <w:rsid w:val="003C4929"/>
    <w:rsid w:val="003C4B73"/>
    <w:rsid w:val="003C4FCD"/>
    <w:rsid w:val="003C508A"/>
    <w:rsid w:val="003C53A5"/>
    <w:rsid w:val="003C5A92"/>
    <w:rsid w:val="003C5B67"/>
    <w:rsid w:val="003C5C85"/>
    <w:rsid w:val="003C5D6D"/>
    <w:rsid w:val="003C5E03"/>
    <w:rsid w:val="003C5FEF"/>
    <w:rsid w:val="003C6473"/>
    <w:rsid w:val="003C6540"/>
    <w:rsid w:val="003C6724"/>
    <w:rsid w:val="003C6800"/>
    <w:rsid w:val="003C6B2B"/>
    <w:rsid w:val="003C6C2E"/>
    <w:rsid w:val="003C6D7D"/>
    <w:rsid w:val="003C747C"/>
    <w:rsid w:val="003C7589"/>
    <w:rsid w:val="003C75A0"/>
    <w:rsid w:val="003C76BD"/>
    <w:rsid w:val="003C78DB"/>
    <w:rsid w:val="003C7D1F"/>
    <w:rsid w:val="003C7E31"/>
    <w:rsid w:val="003C7F9B"/>
    <w:rsid w:val="003D0190"/>
    <w:rsid w:val="003D022F"/>
    <w:rsid w:val="003D0389"/>
    <w:rsid w:val="003D03C3"/>
    <w:rsid w:val="003D04FC"/>
    <w:rsid w:val="003D0CC1"/>
    <w:rsid w:val="003D0F40"/>
    <w:rsid w:val="003D1727"/>
    <w:rsid w:val="003D1AC4"/>
    <w:rsid w:val="003D1CF9"/>
    <w:rsid w:val="003D1D41"/>
    <w:rsid w:val="003D265A"/>
    <w:rsid w:val="003D2727"/>
    <w:rsid w:val="003D2757"/>
    <w:rsid w:val="003D281A"/>
    <w:rsid w:val="003D2909"/>
    <w:rsid w:val="003D2C3B"/>
    <w:rsid w:val="003D2D5B"/>
    <w:rsid w:val="003D3155"/>
    <w:rsid w:val="003D37A2"/>
    <w:rsid w:val="003D3AD8"/>
    <w:rsid w:val="003D3E46"/>
    <w:rsid w:val="003D3F1C"/>
    <w:rsid w:val="003D3FC7"/>
    <w:rsid w:val="003D443A"/>
    <w:rsid w:val="003D506C"/>
    <w:rsid w:val="003D52F1"/>
    <w:rsid w:val="003D53B3"/>
    <w:rsid w:val="003D541D"/>
    <w:rsid w:val="003D54BC"/>
    <w:rsid w:val="003D5859"/>
    <w:rsid w:val="003D60C3"/>
    <w:rsid w:val="003D6130"/>
    <w:rsid w:val="003D6158"/>
    <w:rsid w:val="003D61A8"/>
    <w:rsid w:val="003D67D2"/>
    <w:rsid w:val="003D71B4"/>
    <w:rsid w:val="003D73BC"/>
    <w:rsid w:val="003D7E08"/>
    <w:rsid w:val="003D7E98"/>
    <w:rsid w:val="003E0330"/>
    <w:rsid w:val="003E05DA"/>
    <w:rsid w:val="003E076A"/>
    <w:rsid w:val="003E07A1"/>
    <w:rsid w:val="003E08B5"/>
    <w:rsid w:val="003E0C3F"/>
    <w:rsid w:val="003E12B3"/>
    <w:rsid w:val="003E1356"/>
    <w:rsid w:val="003E1B4A"/>
    <w:rsid w:val="003E22AF"/>
    <w:rsid w:val="003E2455"/>
    <w:rsid w:val="003E2603"/>
    <w:rsid w:val="003E268B"/>
    <w:rsid w:val="003E2698"/>
    <w:rsid w:val="003E2B68"/>
    <w:rsid w:val="003E3634"/>
    <w:rsid w:val="003E36F8"/>
    <w:rsid w:val="003E3A40"/>
    <w:rsid w:val="003E3DAD"/>
    <w:rsid w:val="003E3E94"/>
    <w:rsid w:val="003E42A0"/>
    <w:rsid w:val="003E433A"/>
    <w:rsid w:val="003E4A77"/>
    <w:rsid w:val="003E536C"/>
    <w:rsid w:val="003E55F7"/>
    <w:rsid w:val="003E5721"/>
    <w:rsid w:val="003E5985"/>
    <w:rsid w:val="003E5A5F"/>
    <w:rsid w:val="003E5B7C"/>
    <w:rsid w:val="003E5CFC"/>
    <w:rsid w:val="003E5DA7"/>
    <w:rsid w:val="003E5EE5"/>
    <w:rsid w:val="003E617C"/>
    <w:rsid w:val="003E6AA9"/>
    <w:rsid w:val="003E6D4E"/>
    <w:rsid w:val="003E7074"/>
    <w:rsid w:val="003E70A8"/>
    <w:rsid w:val="003E71BF"/>
    <w:rsid w:val="003E7989"/>
    <w:rsid w:val="003E7A86"/>
    <w:rsid w:val="003F021D"/>
    <w:rsid w:val="003F0A5B"/>
    <w:rsid w:val="003F1A0E"/>
    <w:rsid w:val="003F20AC"/>
    <w:rsid w:val="003F23DF"/>
    <w:rsid w:val="003F255A"/>
    <w:rsid w:val="003F28E8"/>
    <w:rsid w:val="003F2C2E"/>
    <w:rsid w:val="003F2DF1"/>
    <w:rsid w:val="003F2F1F"/>
    <w:rsid w:val="003F305D"/>
    <w:rsid w:val="003F3171"/>
    <w:rsid w:val="003F34ED"/>
    <w:rsid w:val="003F35CD"/>
    <w:rsid w:val="003F3632"/>
    <w:rsid w:val="003F38F3"/>
    <w:rsid w:val="003F3D45"/>
    <w:rsid w:val="003F4056"/>
    <w:rsid w:val="003F416E"/>
    <w:rsid w:val="003F41F3"/>
    <w:rsid w:val="003F4358"/>
    <w:rsid w:val="003F456F"/>
    <w:rsid w:val="003F4678"/>
    <w:rsid w:val="003F4681"/>
    <w:rsid w:val="003F4A90"/>
    <w:rsid w:val="003F4B97"/>
    <w:rsid w:val="003F4F51"/>
    <w:rsid w:val="003F4F6D"/>
    <w:rsid w:val="003F5694"/>
    <w:rsid w:val="003F578A"/>
    <w:rsid w:val="003F5A04"/>
    <w:rsid w:val="003F5FAF"/>
    <w:rsid w:val="003F6452"/>
    <w:rsid w:val="003F656F"/>
    <w:rsid w:val="003F690C"/>
    <w:rsid w:val="003F6970"/>
    <w:rsid w:val="003F6A54"/>
    <w:rsid w:val="003F6AA2"/>
    <w:rsid w:val="003F6C2A"/>
    <w:rsid w:val="003F6CC8"/>
    <w:rsid w:val="003F7340"/>
    <w:rsid w:val="003F7504"/>
    <w:rsid w:val="003F7A7B"/>
    <w:rsid w:val="003F7B67"/>
    <w:rsid w:val="003F7C7E"/>
    <w:rsid w:val="003F7DEE"/>
    <w:rsid w:val="003F7F5E"/>
    <w:rsid w:val="003F7FC2"/>
    <w:rsid w:val="00400155"/>
    <w:rsid w:val="0040021A"/>
    <w:rsid w:val="00400308"/>
    <w:rsid w:val="0040061F"/>
    <w:rsid w:val="00400856"/>
    <w:rsid w:val="00400BD1"/>
    <w:rsid w:val="00400E11"/>
    <w:rsid w:val="00400FC5"/>
    <w:rsid w:val="00401058"/>
    <w:rsid w:val="0040112F"/>
    <w:rsid w:val="004011A2"/>
    <w:rsid w:val="004013DC"/>
    <w:rsid w:val="0040178B"/>
    <w:rsid w:val="004017FB"/>
    <w:rsid w:val="00401AC8"/>
    <w:rsid w:val="00401C89"/>
    <w:rsid w:val="00401CDB"/>
    <w:rsid w:val="0040290D"/>
    <w:rsid w:val="00402E5E"/>
    <w:rsid w:val="0040308A"/>
    <w:rsid w:val="0040361D"/>
    <w:rsid w:val="004037C6"/>
    <w:rsid w:val="00403C16"/>
    <w:rsid w:val="00403F01"/>
    <w:rsid w:val="004040D7"/>
    <w:rsid w:val="0040435D"/>
    <w:rsid w:val="00404985"/>
    <w:rsid w:val="00404C51"/>
    <w:rsid w:val="0040514A"/>
    <w:rsid w:val="0040555D"/>
    <w:rsid w:val="00405811"/>
    <w:rsid w:val="00405BFA"/>
    <w:rsid w:val="00405D5F"/>
    <w:rsid w:val="00405EA1"/>
    <w:rsid w:val="00405FDD"/>
    <w:rsid w:val="00406257"/>
    <w:rsid w:val="00406324"/>
    <w:rsid w:val="004069C4"/>
    <w:rsid w:val="00406A20"/>
    <w:rsid w:val="00407139"/>
    <w:rsid w:val="0040716B"/>
    <w:rsid w:val="004078AD"/>
    <w:rsid w:val="0041008A"/>
    <w:rsid w:val="0041028A"/>
    <w:rsid w:val="0041041E"/>
    <w:rsid w:val="00410424"/>
    <w:rsid w:val="00410845"/>
    <w:rsid w:val="00410BD2"/>
    <w:rsid w:val="00410EE8"/>
    <w:rsid w:val="00410F1B"/>
    <w:rsid w:val="00410FDA"/>
    <w:rsid w:val="004117E2"/>
    <w:rsid w:val="00411B0E"/>
    <w:rsid w:val="00411B1C"/>
    <w:rsid w:val="00411D66"/>
    <w:rsid w:val="00412829"/>
    <w:rsid w:val="00412841"/>
    <w:rsid w:val="00412B86"/>
    <w:rsid w:val="00412DA5"/>
    <w:rsid w:val="00412E51"/>
    <w:rsid w:val="0041362E"/>
    <w:rsid w:val="004138F9"/>
    <w:rsid w:val="00413B07"/>
    <w:rsid w:val="00413FCE"/>
    <w:rsid w:val="0041473F"/>
    <w:rsid w:val="004148AA"/>
    <w:rsid w:val="00414D81"/>
    <w:rsid w:val="00414FFB"/>
    <w:rsid w:val="00415615"/>
    <w:rsid w:val="0041569F"/>
    <w:rsid w:val="004157CE"/>
    <w:rsid w:val="0041582D"/>
    <w:rsid w:val="00415CBA"/>
    <w:rsid w:val="00416655"/>
    <w:rsid w:val="00416C32"/>
    <w:rsid w:val="004171E7"/>
    <w:rsid w:val="0041783E"/>
    <w:rsid w:val="00417B98"/>
    <w:rsid w:val="00420195"/>
    <w:rsid w:val="004203EC"/>
    <w:rsid w:val="004204B3"/>
    <w:rsid w:val="004204CF"/>
    <w:rsid w:val="004208F7"/>
    <w:rsid w:val="00420C6E"/>
    <w:rsid w:val="00420F30"/>
    <w:rsid w:val="00421079"/>
    <w:rsid w:val="00421921"/>
    <w:rsid w:val="00421FCF"/>
    <w:rsid w:val="00422248"/>
    <w:rsid w:val="00422514"/>
    <w:rsid w:val="004225E7"/>
    <w:rsid w:val="004227F1"/>
    <w:rsid w:val="00422A0A"/>
    <w:rsid w:val="00422D32"/>
    <w:rsid w:val="00422E6A"/>
    <w:rsid w:val="00423101"/>
    <w:rsid w:val="00423321"/>
    <w:rsid w:val="004248C9"/>
    <w:rsid w:val="0042494D"/>
    <w:rsid w:val="00424ABB"/>
    <w:rsid w:val="0042516B"/>
    <w:rsid w:val="00425220"/>
    <w:rsid w:val="004253C0"/>
    <w:rsid w:val="00425BAA"/>
    <w:rsid w:val="00425E0D"/>
    <w:rsid w:val="00425F32"/>
    <w:rsid w:val="004263D9"/>
    <w:rsid w:val="00426454"/>
    <w:rsid w:val="00426505"/>
    <w:rsid w:val="004265C8"/>
    <w:rsid w:val="00426784"/>
    <w:rsid w:val="004268B7"/>
    <w:rsid w:val="00426A53"/>
    <w:rsid w:val="00426E34"/>
    <w:rsid w:val="0042706E"/>
    <w:rsid w:val="00427834"/>
    <w:rsid w:val="00427A57"/>
    <w:rsid w:val="004300FA"/>
    <w:rsid w:val="0043020C"/>
    <w:rsid w:val="004304BC"/>
    <w:rsid w:val="004305B9"/>
    <w:rsid w:val="00430837"/>
    <w:rsid w:val="004309E1"/>
    <w:rsid w:val="00430C42"/>
    <w:rsid w:val="00430C8B"/>
    <w:rsid w:val="004312E8"/>
    <w:rsid w:val="004315D4"/>
    <w:rsid w:val="004315DF"/>
    <w:rsid w:val="004315FF"/>
    <w:rsid w:val="004317A0"/>
    <w:rsid w:val="00431A55"/>
    <w:rsid w:val="00431C63"/>
    <w:rsid w:val="00431D33"/>
    <w:rsid w:val="00431E07"/>
    <w:rsid w:val="00431E6E"/>
    <w:rsid w:val="00431E7C"/>
    <w:rsid w:val="00432010"/>
    <w:rsid w:val="0043210F"/>
    <w:rsid w:val="0043280A"/>
    <w:rsid w:val="00432856"/>
    <w:rsid w:val="00432888"/>
    <w:rsid w:val="004328AE"/>
    <w:rsid w:val="00432B6B"/>
    <w:rsid w:val="00432D82"/>
    <w:rsid w:val="00432FA5"/>
    <w:rsid w:val="0043323E"/>
    <w:rsid w:val="0043356B"/>
    <w:rsid w:val="00433757"/>
    <w:rsid w:val="004338CA"/>
    <w:rsid w:val="004339D3"/>
    <w:rsid w:val="00433CC2"/>
    <w:rsid w:val="00433D71"/>
    <w:rsid w:val="00433D87"/>
    <w:rsid w:val="00434923"/>
    <w:rsid w:val="00434AEB"/>
    <w:rsid w:val="004350BA"/>
    <w:rsid w:val="004355A4"/>
    <w:rsid w:val="00436093"/>
    <w:rsid w:val="004363BB"/>
    <w:rsid w:val="00436A1D"/>
    <w:rsid w:val="00436C3E"/>
    <w:rsid w:val="00436C81"/>
    <w:rsid w:val="00436EC8"/>
    <w:rsid w:val="00437081"/>
    <w:rsid w:val="004376FF"/>
    <w:rsid w:val="004377AA"/>
    <w:rsid w:val="004378EA"/>
    <w:rsid w:val="00437BE3"/>
    <w:rsid w:val="00440525"/>
    <w:rsid w:val="00440C0D"/>
    <w:rsid w:val="00441134"/>
    <w:rsid w:val="00441163"/>
    <w:rsid w:val="0044129E"/>
    <w:rsid w:val="00441A46"/>
    <w:rsid w:val="00441C7F"/>
    <w:rsid w:val="00441CE6"/>
    <w:rsid w:val="0044235C"/>
    <w:rsid w:val="00442A9C"/>
    <w:rsid w:val="004430A6"/>
    <w:rsid w:val="00443377"/>
    <w:rsid w:val="00443B3E"/>
    <w:rsid w:val="00443E40"/>
    <w:rsid w:val="0044411B"/>
    <w:rsid w:val="004443DC"/>
    <w:rsid w:val="004444DF"/>
    <w:rsid w:val="0044479A"/>
    <w:rsid w:val="00444CDC"/>
    <w:rsid w:val="004450B0"/>
    <w:rsid w:val="00445ABE"/>
    <w:rsid w:val="00446123"/>
    <w:rsid w:val="00446278"/>
    <w:rsid w:val="004472CC"/>
    <w:rsid w:val="004478E4"/>
    <w:rsid w:val="0044794C"/>
    <w:rsid w:val="00447952"/>
    <w:rsid w:val="00450265"/>
    <w:rsid w:val="004502D8"/>
    <w:rsid w:val="00450422"/>
    <w:rsid w:val="00450536"/>
    <w:rsid w:val="0045062B"/>
    <w:rsid w:val="00450762"/>
    <w:rsid w:val="00450807"/>
    <w:rsid w:val="00450945"/>
    <w:rsid w:val="00450EB1"/>
    <w:rsid w:val="004511DD"/>
    <w:rsid w:val="0045129B"/>
    <w:rsid w:val="0045164B"/>
    <w:rsid w:val="004516B7"/>
    <w:rsid w:val="004517EB"/>
    <w:rsid w:val="00451B52"/>
    <w:rsid w:val="00451CDF"/>
    <w:rsid w:val="00451E62"/>
    <w:rsid w:val="004522D8"/>
    <w:rsid w:val="0045249F"/>
    <w:rsid w:val="00452521"/>
    <w:rsid w:val="00452B01"/>
    <w:rsid w:val="00453131"/>
    <w:rsid w:val="004531BE"/>
    <w:rsid w:val="0045395A"/>
    <w:rsid w:val="00453F3E"/>
    <w:rsid w:val="004540B1"/>
    <w:rsid w:val="00454235"/>
    <w:rsid w:val="00454299"/>
    <w:rsid w:val="00454443"/>
    <w:rsid w:val="00454D53"/>
    <w:rsid w:val="004554F0"/>
    <w:rsid w:val="004557DB"/>
    <w:rsid w:val="00455BB5"/>
    <w:rsid w:val="00456100"/>
    <w:rsid w:val="004562DC"/>
    <w:rsid w:val="00456499"/>
    <w:rsid w:val="0045696B"/>
    <w:rsid w:val="00456A53"/>
    <w:rsid w:val="00456AA5"/>
    <w:rsid w:val="00456AB7"/>
    <w:rsid w:val="00457235"/>
    <w:rsid w:val="0045724E"/>
    <w:rsid w:val="00457429"/>
    <w:rsid w:val="00457523"/>
    <w:rsid w:val="00457CD6"/>
    <w:rsid w:val="0046001D"/>
    <w:rsid w:val="0046018D"/>
    <w:rsid w:val="00460227"/>
    <w:rsid w:val="00460498"/>
    <w:rsid w:val="00460641"/>
    <w:rsid w:val="004606C6"/>
    <w:rsid w:val="00460730"/>
    <w:rsid w:val="004608B5"/>
    <w:rsid w:val="004610CF"/>
    <w:rsid w:val="00461363"/>
    <w:rsid w:val="0046148C"/>
    <w:rsid w:val="00461861"/>
    <w:rsid w:val="00461898"/>
    <w:rsid w:val="00461F91"/>
    <w:rsid w:val="0046236F"/>
    <w:rsid w:val="00462397"/>
    <w:rsid w:val="004629D1"/>
    <w:rsid w:val="00462C34"/>
    <w:rsid w:val="00462E75"/>
    <w:rsid w:val="00463012"/>
    <w:rsid w:val="00463245"/>
    <w:rsid w:val="004637B4"/>
    <w:rsid w:val="004637D0"/>
    <w:rsid w:val="00463CFF"/>
    <w:rsid w:val="00463D20"/>
    <w:rsid w:val="00464481"/>
    <w:rsid w:val="00464635"/>
    <w:rsid w:val="00464B35"/>
    <w:rsid w:val="00464E09"/>
    <w:rsid w:val="00464E39"/>
    <w:rsid w:val="00464E7E"/>
    <w:rsid w:val="0046510E"/>
    <w:rsid w:val="004659D5"/>
    <w:rsid w:val="00465B09"/>
    <w:rsid w:val="00465D76"/>
    <w:rsid w:val="00466130"/>
    <w:rsid w:val="00466853"/>
    <w:rsid w:val="004668CB"/>
    <w:rsid w:val="00466E31"/>
    <w:rsid w:val="00466F54"/>
    <w:rsid w:val="00467499"/>
    <w:rsid w:val="00467752"/>
    <w:rsid w:val="00467766"/>
    <w:rsid w:val="0047014A"/>
    <w:rsid w:val="0047016C"/>
    <w:rsid w:val="004708DF"/>
    <w:rsid w:val="00470996"/>
    <w:rsid w:val="00470BC1"/>
    <w:rsid w:val="00470E52"/>
    <w:rsid w:val="00470FE1"/>
    <w:rsid w:val="004711F8"/>
    <w:rsid w:val="004714C6"/>
    <w:rsid w:val="00471B90"/>
    <w:rsid w:val="00471D91"/>
    <w:rsid w:val="00471F5A"/>
    <w:rsid w:val="00473058"/>
    <w:rsid w:val="004730BE"/>
    <w:rsid w:val="0047323D"/>
    <w:rsid w:val="00473425"/>
    <w:rsid w:val="004734F8"/>
    <w:rsid w:val="00473897"/>
    <w:rsid w:val="0047389F"/>
    <w:rsid w:val="0047395E"/>
    <w:rsid w:val="004743CC"/>
    <w:rsid w:val="004744D6"/>
    <w:rsid w:val="00474525"/>
    <w:rsid w:val="0047454A"/>
    <w:rsid w:val="004747BB"/>
    <w:rsid w:val="00474B4F"/>
    <w:rsid w:val="00474C02"/>
    <w:rsid w:val="00474D08"/>
    <w:rsid w:val="00474E5C"/>
    <w:rsid w:val="00474ECA"/>
    <w:rsid w:val="004750B5"/>
    <w:rsid w:val="004752C7"/>
    <w:rsid w:val="004753C0"/>
    <w:rsid w:val="004758F7"/>
    <w:rsid w:val="00475B53"/>
    <w:rsid w:val="00475CC6"/>
    <w:rsid w:val="00475F06"/>
    <w:rsid w:val="00476111"/>
    <w:rsid w:val="004762F6"/>
    <w:rsid w:val="004764B0"/>
    <w:rsid w:val="00476650"/>
    <w:rsid w:val="0047698E"/>
    <w:rsid w:val="00476B9D"/>
    <w:rsid w:val="00476C62"/>
    <w:rsid w:val="00477E89"/>
    <w:rsid w:val="00480445"/>
    <w:rsid w:val="00481147"/>
    <w:rsid w:val="00481159"/>
    <w:rsid w:val="004811B6"/>
    <w:rsid w:val="00481410"/>
    <w:rsid w:val="00481500"/>
    <w:rsid w:val="004819F6"/>
    <w:rsid w:val="00481DC7"/>
    <w:rsid w:val="00481DF2"/>
    <w:rsid w:val="00481E87"/>
    <w:rsid w:val="00481F08"/>
    <w:rsid w:val="004822AD"/>
    <w:rsid w:val="00482A49"/>
    <w:rsid w:val="00482B8D"/>
    <w:rsid w:val="00482F5C"/>
    <w:rsid w:val="004833A1"/>
    <w:rsid w:val="00483829"/>
    <w:rsid w:val="0048384E"/>
    <w:rsid w:val="004839FC"/>
    <w:rsid w:val="00483D86"/>
    <w:rsid w:val="00483DDA"/>
    <w:rsid w:val="00483E74"/>
    <w:rsid w:val="00484091"/>
    <w:rsid w:val="00484145"/>
    <w:rsid w:val="0048463A"/>
    <w:rsid w:val="00484759"/>
    <w:rsid w:val="00484B10"/>
    <w:rsid w:val="00484CF3"/>
    <w:rsid w:val="00484D35"/>
    <w:rsid w:val="00484ED5"/>
    <w:rsid w:val="004852BD"/>
    <w:rsid w:val="004854A1"/>
    <w:rsid w:val="00485B1B"/>
    <w:rsid w:val="00485F63"/>
    <w:rsid w:val="00486049"/>
    <w:rsid w:val="00486DCD"/>
    <w:rsid w:val="0048779A"/>
    <w:rsid w:val="00487ECA"/>
    <w:rsid w:val="00487EF3"/>
    <w:rsid w:val="004904D6"/>
    <w:rsid w:val="00490A49"/>
    <w:rsid w:val="00490A62"/>
    <w:rsid w:val="00490BAC"/>
    <w:rsid w:val="00490DE7"/>
    <w:rsid w:val="004910CB"/>
    <w:rsid w:val="0049118E"/>
    <w:rsid w:val="00491338"/>
    <w:rsid w:val="004914E0"/>
    <w:rsid w:val="00491954"/>
    <w:rsid w:val="00491F7D"/>
    <w:rsid w:val="00492810"/>
    <w:rsid w:val="004928F6"/>
    <w:rsid w:val="00492B35"/>
    <w:rsid w:val="00492B9A"/>
    <w:rsid w:val="00492D2B"/>
    <w:rsid w:val="00492D6D"/>
    <w:rsid w:val="00493043"/>
    <w:rsid w:val="00493A88"/>
    <w:rsid w:val="00493B46"/>
    <w:rsid w:val="00493B8C"/>
    <w:rsid w:val="00494441"/>
    <w:rsid w:val="00494B61"/>
    <w:rsid w:val="00494BE0"/>
    <w:rsid w:val="00494D4B"/>
    <w:rsid w:val="00494DEF"/>
    <w:rsid w:val="00494F50"/>
    <w:rsid w:val="00495718"/>
    <w:rsid w:val="0049578E"/>
    <w:rsid w:val="00495B76"/>
    <w:rsid w:val="00495BB0"/>
    <w:rsid w:val="00495BF0"/>
    <w:rsid w:val="004960C2"/>
    <w:rsid w:val="0049662D"/>
    <w:rsid w:val="0049670A"/>
    <w:rsid w:val="00496765"/>
    <w:rsid w:val="00496790"/>
    <w:rsid w:val="00496F67"/>
    <w:rsid w:val="00497082"/>
    <w:rsid w:val="004974C5"/>
    <w:rsid w:val="004975E0"/>
    <w:rsid w:val="004976FA"/>
    <w:rsid w:val="00497E45"/>
    <w:rsid w:val="00497E76"/>
    <w:rsid w:val="004A02AE"/>
    <w:rsid w:val="004A0654"/>
    <w:rsid w:val="004A070E"/>
    <w:rsid w:val="004A0756"/>
    <w:rsid w:val="004A096F"/>
    <w:rsid w:val="004A09EF"/>
    <w:rsid w:val="004A105A"/>
    <w:rsid w:val="004A1252"/>
    <w:rsid w:val="004A12D7"/>
    <w:rsid w:val="004A14F0"/>
    <w:rsid w:val="004A1716"/>
    <w:rsid w:val="004A1934"/>
    <w:rsid w:val="004A1A5E"/>
    <w:rsid w:val="004A259E"/>
    <w:rsid w:val="004A2650"/>
    <w:rsid w:val="004A27A9"/>
    <w:rsid w:val="004A2841"/>
    <w:rsid w:val="004A2CFB"/>
    <w:rsid w:val="004A2D29"/>
    <w:rsid w:val="004A2FA5"/>
    <w:rsid w:val="004A308C"/>
    <w:rsid w:val="004A3145"/>
    <w:rsid w:val="004A3482"/>
    <w:rsid w:val="004A3532"/>
    <w:rsid w:val="004A3840"/>
    <w:rsid w:val="004A3A76"/>
    <w:rsid w:val="004A3D19"/>
    <w:rsid w:val="004A3D9F"/>
    <w:rsid w:val="004A4024"/>
    <w:rsid w:val="004A40B2"/>
    <w:rsid w:val="004A447E"/>
    <w:rsid w:val="004A4483"/>
    <w:rsid w:val="004A4533"/>
    <w:rsid w:val="004A4B1B"/>
    <w:rsid w:val="004A4D9F"/>
    <w:rsid w:val="004A4E44"/>
    <w:rsid w:val="004A4F0C"/>
    <w:rsid w:val="004A523F"/>
    <w:rsid w:val="004A53B2"/>
    <w:rsid w:val="004A54C2"/>
    <w:rsid w:val="004A5640"/>
    <w:rsid w:val="004A5920"/>
    <w:rsid w:val="004A5942"/>
    <w:rsid w:val="004A59BE"/>
    <w:rsid w:val="004A5DE1"/>
    <w:rsid w:val="004A5E9B"/>
    <w:rsid w:val="004A64E6"/>
    <w:rsid w:val="004A674D"/>
    <w:rsid w:val="004A681D"/>
    <w:rsid w:val="004A6EB2"/>
    <w:rsid w:val="004A7007"/>
    <w:rsid w:val="004A7168"/>
    <w:rsid w:val="004A745A"/>
    <w:rsid w:val="004A7B34"/>
    <w:rsid w:val="004A7E56"/>
    <w:rsid w:val="004B0A7D"/>
    <w:rsid w:val="004B0B14"/>
    <w:rsid w:val="004B0BC8"/>
    <w:rsid w:val="004B120A"/>
    <w:rsid w:val="004B1276"/>
    <w:rsid w:val="004B159A"/>
    <w:rsid w:val="004B15F5"/>
    <w:rsid w:val="004B172D"/>
    <w:rsid w:val="004B17E0"/>
    <w:rsid w:val="004B17F9"/>
    <w:rsid w:val="004B1873"/>
    <w:rsid w:val="004B1EEF"/>
    <w:rsid w:val="004B1FE9"/>
    <w:rsid w:val="004B2066"/>
    <w:rsid w:val="004B20C2"/>
    <w:rsid w:val="004B21B8"/>
    <w:rsid w:val="004B2369"/>
    <w:rsid w:val="004B2685"/>
    <w:rsid w:val="004B2E51"/>
    <w:rsid w:val="004B35C9"/>
    <w:rsid w:val="004B3B15"/>
    <w:rsid w:val="004B3B23"/>
    <w:rsid w:val="004B41CF"/>
    <w:rsid w:val="004B4343"/>
    <w:rsid w:val="004B44AB"/>
    <w:rsid w:val="004B4555"/>
    <w:rsid w:val="004B4916"/>
    <w:rsid w:val="004B4934"/>
    <w:rsid w:val="004B495E"/>
    <w:rsid w:val="004B4A6D"/>
    <w:rsid w:val="004B500A"/>
    <w:rsid w:val="004B53BD"/>
    <w:rsid w:val="004B5647"/>
    <w:rsid w:val="004B566E"/>
    <w:rsid w:val="004B582D"/>
    <w:rsid w:val="004B5DD0"/>
    <w:rsid w:val="004B6418"/>
    <w:rsid w:val="004B6617"/>
    <w:rsid w:val="004B67E5"/>
    <w:rsid w:val="004B6A30"/>
    <w:rsid w:val="004B6D45"/>
    <w:rsid w:val="004B6DEE"/>
    <w:rsid w:val="004B7114"/>
    <w:rsid w:val="004B718E"/>
    <w:rsid w:val="004B7345"/>
    <w:rsid w:val="004B737B"/>
    <w:rsid w:val="004B7539"/>
    <w:rsid w:val="004B7A13"/>
    <w:rsid w:val="004B7A14"/>
    <w:rsid w:val="004B7D2A"/>
    <w:rsid w:val="004B7ED1"/>
    <w:rsid w:val="004C02EA"/>
    <w:rsid w:val="004C0333"/>
    <w:rsid w:val="004C0443"/>
    <w:rsid w:val="004C0A23"/>
    <w:rsid w:val="004C0AC0"/>
    <w:rsid w:val="004C10C9"/>
    <w:rsid w:val="004C1235"/>
    <w:rsid w:val="004C1716"/>
    <w:rsid w:val="004C1A83"/>
    <w:rsid w:val="004C29B4"/>
    <w:rsid w:val="004C2A9B"/>
    <w:rsid w:val="004C2BCE"/>
    <w:rsid w:val="004C2E11"/>
    <w:rsid w:val="004C35AA"/>
    <w:rsid w:val="004C3686"/>
    <w:rsid w:val="004C37BA"/>
    <w:rsid w:val="004C398F"/>
    <w:rsid w:val="004C39A8"/>
    <w:rsid w:val="004C39F9"/>
    <w:rsid w:val="004C3CA4"/>
    <w:rsid w:val="004C3D7B"/>
    <w:rsid w:val="004C3D7D"/>
    <w:rsid w:val="004C4006"/>
    <w:rsid w:val="004C47A4"/>
    <w:rsid w:val="004C4BB0"/>
    <w:rsid w:val="004C5324"/>
    <w:rsid w:val="004C53D9"/>
    <w:rsid w:val="004C5A0F"/>
    <w:rsid w:val="004C5F1C"/>
    <w:rsid w:val="004C62F8"/>
    <w:rsid w:val="004C6BBE"/>
    <w:rsid w:val="004C6EC4"/>
    <w:rsid w:val="004C6EDA"/>
    <w:rsid w:val="004C7085"/>
    <w:rsid w:val="004C71C4"/>
    <w:rsid w:val="004C7584"/>
    <w:rsid w:val="004C762B"/>
    <w:rsid w:val="004C76CC"/>
    <w:rsid w:val="004C76E8"/>
    <w:rsid w:val="004C78F0"/>
    <w:rsid w:val="004C7BCE"/>
    <w:rsid w:val="004C7C1C"/>
    <w:rsid w:val="004C7EAE"/>
    <w:rsid w:val="004D000E"/>
    <w:rsid w:val="004D0071"/>
    <w:rsid w:val="004D016A"/>
    <w:rsid w:val="004D026D"/>
    <w:rsid w:val="004D02FF"/>
    <w:rsid w:val="004D0468"/>
    <w:rsid w:val="004D05D0"/>
    <w:rsid w:val="004D07D4"/>
    <w:rsid w:val="004D0A9D"/>
    <w:rsid w:val="004D11F6"/>
    <w:rsid w:val="004D1237"/>
    <w:rsid w:val="004D12A3"/>
    <w:rsid w:val="004D13E1"/>
    <w:rsid w:val="004D1422"/>
    <w:rsid w:val="004D14BE"/>
    <w:rsid w:val="004D1573"/>
    <w:rsid w:val="004D157B"/>
    <w:rsid w:val="004D15BC"/>
    <w:rsid w:val="004D1BB2"/>
    <w:rsid w:val="004D1BCE"/>
    <w:rsid w:val="004D1C55"/>
    <w:rsid w:val="004D1CF6"/>
    <w:rsid w:val="004D25EE"/>
    <w:rsid w:val="004D2707"/>
    <w:rsid w:val="004D290B"/>
    <w:rsid w:val="004D2981"/>
    <w:rsid w:val="004D299E"/>
    <w:rsid w:val="004D2A4F"/>
    <w:rsid w:val="004D2AF8"/>
    <w:rsid w:val="004D2BC4"/>
    <w:rsid w:val="004D2C5A"/>
    <w:rsid w:val="004D2D58"/>
    <w:rsid w:val="004D2FCA"/>
    <w:rsid w:val="004D3749"/>
    <w:rsid w:val="004D40FB"/>
    <w:rsid w:val="004D4298"/>
    <w:rsid w:val="004D42E4"/>
    <w:rsid w:val="004D430B"/>
    <w:rsid w:val="004D4738"/>
    <w:rsid w:val="004D4933"/>
    <w:rsid w:val="004D4966"/>
    <w:rsid w:val="004D49CA"/>
    <w:rsid w:val="004D4B75"/>
    <w:rsid w:val="004D4C0A"/>
    <w:rsid w:val="004D531C"/>
    <w:rsid w:val="004D53B3"/>
    <w:rsid w:val="004D5B3C"/>
    <w:rsid w:val="004D5FA3"/>
    <w:rsid w:val="004D6034"/>
    <w:rsid w:val="004D644B"/>
    <w:rsid w:val="004D6CCB"/>
    <w:rsid w:val="004D6DA9"/>
    <w:rsid w:val="004D7188"/>
    <w:rsid w:val="004D7207"/>
    <w:rsid w:val="004D727D"/>
    <w:rsid w:val="004D76F6"/>
    <w:rsid w:val="004D795D"/>
    <w:rsid w:val="004D7963"/>
    <w:rsid w:val="004D7DF2"/>
    <w:rsid w:val="004D7FD4"/>
    <w:rsid w:val="004E0009"/>
    <w:rsid w:val="004E0103"/>
    <w:rsid w:val="004E04E5"/>
    <w:rsid w:val="004E04FD"/>
    <w:rsid w:val="004E07B7"/>
    <w:rsid w:val="004E1138"/>
    <w:rsid w:val="004E12ED"/>
    <w:rsid w:val="004E133F"/>
    <w:rsid w:val="004E1388"/>
    <w:rsid w:val="004E13E6"/>
    <w:rsid w:val="004E1705"/>
    <w:rsid w:val="004E1CD3"/>
    <w:rsid w:val="004E1D85"/>
    <w:rsid w:val="004E1FF6"/>
    <w:rsid w:val="004E218C"/>
    <w:rsid w:val="004E2627"/>
    <w:rsid w:val="004E2E09"/>
    <w:rsid w:val="004E33DC"/>
    <w:rsid w:val="004E33FF"/>
    <w:rsid w:val="004E3556"/>
    <w:rsid w:val="004E3A63"/>
    <w:rsid w:val="004E3C38"/>
    <w:rsid w:val="004E3FFD"/>
    <w:rsid w:val="004E41BA"/>
    <w:rsid w:val="004E425D"/>
    <w:rsid w:val="004E42CA"/>
    <w:rsid w:val="004E4A17"/>
    <w:rsid w:val="004E4D79"/>
    <w:rsid w:val="004E55A3"/>
    <w:rsid w:val="004E5AE3"/>
    <w:rsid w:val="004E6355"/>
    <w:rsid w:val="004E6379"/>
    <w:rsid w:val="004E660D"/>
    <w:rsid w:val="004E7568"/>
    <w:rsid w:val="004E763C"/>
    <w:rsid w:val="004E7A79"/>
    <w:rsid w:val="004E7DFA"/>
    <w:rsid w:val="004F032B"/>
    <w:rsid w:val="004F040E"/>
    <w:rsid w:val="004F0768"/>
    <w:rsid w:val="004F0891"/>
    <w:rsid w:val="004F0B75"/>
    <w:rsid w:val="004F0E12"/>
    <w:rsid w:val="004F112E"/>
    <w:rsid w:val="004F16E6"/>
    <w:rsid w:val="004F192E"/>
    <w:rsid w:val="004F1A4C"/>
    <w:rsid w:val="004F1D68"/>
    <w:rsid w:val="004F1FC9"/>
    <w:rsid w:val="004F2051"/>
    <w:rsid w:val="004F2141"/>
    <w:rsid w:val="004F2245"/>
    <w:rsid w:val="004F22C6"/>
    <w:rsid w:val="004F2449"/>
    <w:rsid w:val="004F2DDD"/>
    <w:rsid w:val="004F2EE9"/>
    <w:rsid w:val="004F39E8"/>
    <w:rsid w:val="004F3D1F"/>
    <w:rsid w:val="004F3D59"/>
    <w:rsid w:val="004F4041"/>
    <w:rsid w:val="004F469B"/>
    <w:rsid w:val="004F4DA9"/>
    <w:rsid w:val="004F4F03"/>
    <w:rsid w:val="004F4F84"/>
    <w:rsid w:val="004F5227"/>
    <w:rsid w:val="004F530A"/>
    <w:rsid w:val="004F5353"/>
    <w:rsid w:val="004F55E3"/>
    <w:rsid w:val="004F5611"/>
    <w:rsid w:val="004F58D7"/>
    <w:rsid w:val="004F5924"/>
    <w:rsid w:val="004F59E7"/>
    <w:rsid w:val="004F5A89"/>
    <w:rsid w:val="004F5B6B"/>
    <w:rsid w:val="004F5CCC"/>
    <w:rsid w:val="004F5EDB"/>
    <w:rsid w:val="004F6263"/>
    <w:rsid w:val="004F6653"/>
    <w:rsid w:val="004F6E39"/>
    <w:rsid w:val="004F6E4D"/>
    <w:rsid w:val="004F70AB"/>
    <w:rsid w:val="004F7116"/>
    <w:rsid w:val="004F75E8"/>
    <w:rsid w:val="004F76CB"/>
    <w:rsid w:val="004F7BB8"/>
    <w:rsid w:val="004F7D4D"/>
    <w:rsid w:val="004F7D4E"/>
    <w:rsid w:val="0050035B"/>
    <w:rsid w:val="005003C5"/>
    <w:rsid w:val="00500437"/>
    <w:rsid w:val="00501204"/>
    <w:rsid w:val="0050173C"/>
    <w:rsid w:val="00501A9B"/>
    <w:rsid w:val="00501E47"/>
    <w:rsid w:val="00502684"/>
    <w:rsid w:val="00502783"/>
    <w:rsid w:val="005027E8"/>
    <w:rsid w:val="00502901"/>
    <w:rsid w:val="00502955"/>
    <w:rsid w:val="00502CFB"/>
    <w:rsid w:val="00502F03"/>
    <w:rsid w:val="00503063"/>
    <w:rsid w:val="00503194"/>
    <w:rsid w:val="00503347"/>
    <w:rsid w:val="00503440"/>
    <w:rsid w:val="005034D4"/>
    <w:rsid w:val="00503635"/>
    <w:rsid w:val="00503901"/>
    <w:rsid w:val="00503DFC"/>
    <w:rsid w:val="00503F8B"/>
    <w:rsid w:val="00504372"/>
    <w:rsid w:val="00504491"/>
    <w:rsid w:val="00504493"/>
    <w:rsid w:val="00504C22"/>
    <w:rsid w:val="00504C80"/>
    <w:rsid w:val="00504F8A"/>
    <w:rsid w:val="00505227"/>
    <w:rsid w:val="0050563C"/>
    <w:rsid w:val="00505AC2"/>
    <w:rsid w:val="00505AE5"/>
    <w:rsid w:val="00505C18"/>
    <w:rsid w:val="00505D67"/>
    <w:rsid w:val="00505DD6"/>
    <w:rsid w:val="00505E30"/>
    <w:rsid w:val="00505E44"/>
    <w:rsid w:val="00505E99"/>
    <w:rsid w:val="00506245"/>
    <w:rsid w:val="00506C57"/>
    <w:rsid w:val="00506D47"/>
    <w:rsid w:val="00506F4E"/>
    <w:rsid w:val="00507154"/>
    <w:rsid w:val="005071F9"/>
    <w:rsid w:val="005078E6"/>
    <w:rsid w:val="00507C6F"/>
    <w:rsid w:val="00507DE4"/>
    <w:rsid w:val="005101FC"/>
    <w:rsid w:val="005103FF"/>
    <w:rsid w:val="00510568"/>
    <w:rsid w:val="00510A72"/>
    <w:rsid w:val="005111DA"/>
    <w:rsid w:val="005112FC"/>
    <w:rsid w:val="00511333"/>
    <w:rsid w:val="0051153D"/>
    <w:rsid w:val="005118CD"/>
    <w:rsid w:val="00511BF1"/>
    <w:rsid w:val="00511DFF"/>
    <w:rsid w:val="00511E6F"/>
    <w:rsid w:val="00512003"/>
    <w:rsid w:val="0051202A"/>
    <w:rsid w:val="00512319"/>
    <w:rsid w:val="00512607"/>
    <w:rsid w:val="00512667"/>
    <w:rsid w:val="005126ED"/>
    <w:rsid w:val="00512871"/>
    <w:rsid w:val="00512A4E"/>
    <w:rsid w:val="00512A7F"/>
    <w:rsid w:val="00513392"/>
    <w:rsid w:val="0051354E"/>
    <w:rsid w:val="0051356F"/>
    <w:rsid w:val="00513739"/>
    <w:rsid w:val="005138C7"/>
    <w:rsid w:val="00513A38"/>
    <w:rsid w:val="00513BF6"/>
    <w:rsid w:val="00513CDE"/>
    <w:rsid w:val="00513D7A"/>
    <w:rsid w:val="00513EF0"/>
    <w:rsid w:val="00513FF3"/>
    <w:rsid w:val="00514481"/>
    <w:rsid w:val="00514958"/>
    <w:rsid w:val="00514A28"/>
    <w:rsid w:val="00514B2E"/>
    <w:rsid w:val="005150D5"/>
    <w:rsid w:val="005151AE"/>
    <w:rsid w:val="005151D6"/>
    <w:rsid w:val="00515251"/>
    <w:rsid w:val="0051572A"/>
    <w:rsid w:val="0051583B"/>
    <w:rsid w:val="00515913"/>
    <w:rsid w:val="00515918"/>
    <w:rsid w:val="005160BD"/>
    <w:rsid w:val="005161AC"/>
    <w:rsid w:val="00516888"/>
    <w:rsid w:val="0051695F"/>
    <w:rsid w:val="00516F2B"/>
    <w:rsid w:val="005171FD"/>
    <w:rsid w:val="005175C6"/>
    <w:rsid w:val="00517B31"/>
    <w:rsid w:val="00517DD8"/>
    <w:rsid w:val="00517F33"/>
    <w:rsid w:val="00517FA8"/>
    <w:rsid w:val="00520000"/>
    <w:rsid w:val="0052015B"/>
    <w:rsid w:val="005201DE"/>
    <w:rsid w:val="00520371"/>
    <w:rsid w:val="005204B9"/>
    <w:rsid w:val="0052066A"/>
    <w:rsid w:val="005208B8"/>
    <w:rsid w:val="00520AD2"/>
    <w:rsid w:val="0052119F"/>
    <w:rsid w:val="0052145D"/>
    <w:rsid w:val="00521BB3"/>
    <w:rsid w:val="0052230C"/>
    <w:rsid w:val="00522435"/>
    <w:rsid w:val="005226E2"/>
    <w:rsid w:val="00522C17"/>
    <w:rsid w:val="00523083"/>
    <w:rsid w:val="005234A1"/>
    <w:rsid w:val="00523511"/>
    <w:rsid w:val="005237D4"/>
    <w:rsid w:val="005238F6"/>
    <w:rsid w:val="00523A8B"/>
    <w:rsid w:val="005241CE"/>
    <w:rsid w:val="005243B4"/>
    <w:rsid w:val="00524663"/>
    <w:rsid w:val="0052497E"/>
    <w:rsid w:val="00524A04"/>
    <w:rsid w:val="00524F6E"/>
    <w:rsid w:val="00524FA8"/>
    <w:rsid w:val="00525396"/>
    <w:rsid w:val="00525572"/>
    <w:rsid w:val="0052570A"/>
    <w:rsid w:val="0052589F"/>
    <w:rsid w:val="00525A04"/>
    <w:rsid w:val="00525CB8"/>
    <w:rsid w:val="00525D79"/>
    <w:rsid w:val="00525FF2"/>
    <w:rsid w:val="00526269"/>
    <w:rsid w:val="0052635A"/>
    <w:rsid w:val="005263C7"/>
    <w:rsid w:val="0052675C"/>
    <w:rsid w:val="00526960"/>
    <w:rsid w:val="00526C1E"/>
    <w:rsid w:val="00527039"/>
    <w:rsid w:val="0052729B"/>
    <w:rsid w:val="005273B0"/>
    <w:rsid w:val="005278F6"/>
    <w:rsid w:val="00527E22"/>
    <w:rsid w:val="005300A6"/>
    <w:rsid w:val="00530832"/>
    <w:rsid w:val="00530F10"/>
    <w:rsid w:val="00531705"/>
    <w:rsid w:val="00531B22"/>
    <w:rsid w:val="00531BB6"/>
    <w:rsid w:val="00531CBF"/>
    <w:rsid w:val="00531CFF"/>
    <w:rsid w:val="00531D7C"/>
    <w:rsid w:val="00531DA3"/>
    <w:rsid w:val="0053210E"/>
    <w:rsid w:val="00532222"/>
    <w:rsid w:val="005327AB"/>
    <w:rsid w:val="00532CDB"/>
    <w:rsid w:val="00532D01"/>
    <w:rsid w:val="005336AA"/>
    <w:rsid w:val="005338E1"/>
    <w:rsid w:val="00533A6A"/>
    <w:rsid w:val="00533C77"/>
    <w:rsid w:val="00533EBF"/>
    <w:rsid w:val="00533FC9"/>
    <w:rsid w:val="005351CB"/>
    <w:rsid w:val="005354F3"/>
    <w:rsid w:val="00535569"/>
    <w:rsid w:val="00535727"/>
    <w:rsid w:val="005358DB"/>
    <w:rsid w:val="00535CF9"/>
    <w:rsid w:val="00536517"/>
    <w:rsid w:val="005365A0"/>
    <w:rsid w:val="0053688D"/>
    <w:rsid w:val="005368C6"/>
    <w:rsid w:val="00536918"/>
    <w:rsid w:val="00537057"/>
    <w:rsid w:val="005379C5"/>
    <w:rsid w:val="00537B06"/>
    <w:rsid w:val="00537BA8"/>
    <w:rsid w:val="00540691"/>
    <w:rsid w:val="00540C2E"/>
    <w:rsid w:val="00541246"/>
    <w:rsid w:val="00541F87"/>
    <w:rsid w:val="005420AC"/>
    <w:rsid w:val="00542262"/>
    <w:rsid w:val="0054278F"/>
    <w:rsid w:val="005427FE"/>
    <w:rsid w:val="0054287D"/>
    <w:rsid w:val="005432CA"/>
    <w:rsid w:val="005436F2"/>
    <w:rsid w:val="005439DA"/>
    <w:rsid w:val="00543C00"/>
    <w:rsid w:val="00543F32"/>
    <w:rsid w:val="0054464E"/>
    <w:rsid w:val="00544878"/>
    <w:rsid w:val="00544938"/>
    <w:rsid w:val="00544DAD"/>
    <w:rsid w:val="005450BF"/>
    <w:rsid w:val="00545264"/>
    <w:rsid w:val="00545792"/>
    <w:rsid w:val="00545AA4"/>
    <w:rsid w:val="00545E1A"/>
    <w:rsid w:val="00546188"/>
    <w:rsid w:val="0054688D"/>
    <w:rsid w:val="00546BFD"/>
    <w:rsid w:val="00546E42"/>
    <w:rsid w:val="00547232"/>
    <w:rsid w:val="00547E51"/>
    <w:rsid w:val="00547F10"/>
    <w:rsid w:val="005500DE"/>
    <w:rsid w:val="00551652"/>
    <w:rsid w:val="005517C1"/>
    <w:rsid w:val="00551B5D"/>
    <w:rsid w:val="00551B86"/>
    <w:rsid w:val="00551D8E"/>
    <w:rsid w:val="00552842"/>
    <w:rsid w:val="00552942"/>
    <w:rsid w:val="0055296C"/>
    <w:rsid w:val="0055319A"/>
    <w:rsid w:val="005538A6"/>
    <w:rsid w:val="00553B34"/>
    <w:rsid w:val="00553B56"/>
    <w:rsid w:val="005541AD"/>
    <w:rsid w:val="00554285"/>
    <w:rsid w:val="00554456"/>
    <w:rsid w:val="00554C2F"/>
    <w:rsid w:val="00554C33"/>
    <w:rsid w:val="00554FDF"/>
    <w:rsid w:val="005550F1"/>
    <w:rsid w:val="005551CE"/>
    <w:rsid w:val="00555B54"/>
    <w:rsid w:val="00555E77"/>
    <w:rsid w:val="0055608D"/>
    <w:rsid w:val="00556C64"/>
    <w:rsid w:val="00556DD6"/>
    <w:rsid w:val="00556F15"/>
    <w:rsid w:val="00557182"/>
    <w:rsid w:val="0055751C"/>
    <w:rsid w:val="0055757D"/>
    <w:rsid w:val="0055779F"/>
    <w:rsid w:val="0055790C"/>
    <w:rsid w:val="00557AAE"/>
    <w:rsid w:val="00560011"/>
    <w:rsid w:val="0056006F"/>
    <w:rsid w:val="005601A3"/>
    <w:rsid w:val="005602A5"/>
    <w:rsid w:val="0056061A"/>
    <w:rsid w:val="005608E1"/>
    <w:rsid w:val="00560DD4"/>
    <w:rsid w:val="00560F78"/>
    <w:rsid w:val="005611F3"/>
    <w:rsid w:val="0056167D"/>
    <w:rsid w:val="005617FA"/>
    <w:rsid w:val="005618F4"/>
    <w:rsid w:val="005618F7"/>
    <w:rsid w:val="00561C2E"/>
    <w:rsid w:val="00561ECD"/>
    <w:rsid w:val="00561F87"/>
    <w:rsid w:val="00562019"/>
    <w:rsid w:val="0056231C"/>
    <w:rsid w:val="00562667"/>
    <w:rsid w:val="00562B68"/>
    <w:rsid w:val="00562F9E"/>
    <w:rsid w:val="00563207"/>
    <w:rsid w:val="0056363E"/>
    <w:rsid w:val="00563930"/>
    <w:rsid w:val="00563A5C"/>
    <w:rsid w:val="0056439F"/>
    <w:rsid w:val="00564947"/>
    <w:rsid w:val="00564C96"/>
    <w:rsid w:val="00564EF1"/>
    <w:rsid w:val="0056505C"/>
    <w:rsid w:val="0056523E"/>
    <w:rsid w:val="005656EF"/>
    <w:rsid w:val="005658E1"/>
    <w:rsid w:val="00565D23"/>
    <w:rsid w:val="0056608C"/>
    <w:rsid w:val="00566262"/>
    <w:rsid w:val="0056644E"/>
    <w:rsid w:val="0056654F"/>
    <w:rsid w:val="0056659A"/>
    <w:rsid w:val="00567296"/>
    <w:rsid w:val="005677BF"/>
    <w:rsid w:val="00567A61"/>
    <w:rsid w:val="00567B26"/>
    <w:rsid w:val="00567F50"/>
    <w:rsid w:val="005703D5"/>
    <w:rsid w:val="00570436"/>
    <w:rsid w:val="00570551"/>
    <w:rsid w:val="00570DC4"/>
    <w:rsid w:val="005713E8"/>
    <w:rsid w:val="005716ED"/>
    <w:rsid w:val="00571A3E"/>
    <w:rsid w:val="00571BDA"/>
    <w:rsid w:val="00571C70"/>
    <w:rsid w:val="00572358"/>
    <w:rsid w:val="00572760"/>
    <w:rsid w:val="00572CCD"/>
    <w:rsid w:val="00572E9D"/>
    <w:rsid w:val="00572EBC"/>
    <w:rsid w:val="0057310A"/>
    <w:rsid w:val="00573176"/>
    <w:rsid w:val="00573196"/>
    <w:rsid w:val="0057328D"/>
    <w:rsid w:val="0057353E"/>
    <w:rsid w:val="0057363A"/>
    <w:rsid w:val="0057363C"/>
    <w:rsid w:val="005738D3"/>
    <w:rsid w:val="00573DDB"/>
    <w:rsid w:val="00574103"/>
    <w:rsid w:val="005741E3"/>
    <w:rsid w:val="00574292"/>
    <w:rsid w:val="005744B6"/>
    <w:rsid w:val="005745AA"/>
    <w:rsid w:val="00574704"/>
    <w:rsid w:val="00574A50"/>
    <w:rsid w:val="00574D8E"/>
    <w:rsid w:val="0057532A"/>
    <w:rsid w:val="0057574A"/>
    <w:rsid w:val="005759FD"/>
    <w:rsid w:val="005760D7"/>
    <w:rsid w:val="0057614A"/>
    <w:rsid w:val="0057648B"/>
    <w:rsid w:val="005766B2"/>
    <w:rsid w:val="00576737"/>
    <w:rsid w:val="0057697B"/>
    <w:rsid w:val="00576D45"/>
    <w:rsid w:val="0057705B"/>
    <w:rsid w:val="00577087"/>
    <w:rsid w:val="00577165"/>
    <w:rsid w:val="00577889"/>
    <w:rsid w:val="00577948"/>
    <w:rsid w:val="00577A44"/>
    <w:rsid w:val="00577BD0"/>
    <w:rsid w:val="00577E4B"/>
    <w:rsid w:val="0058050B"/>
    <w:rsid w:val="00580E22"/>
    <w:rsid w:val="00580ECE"/>
    <w:rsid w:val="00580F7D"/>
    <w:rsid w:val="00581230"/>
    <w:rsid w:val="005817B3"/>
    <w:rsid w:val="0058186E"/>
    <w:rsid w:val="00581B06"/>
    <w:rsid w:val="00581B26"/>
    <w:rsid w:val="00581EB0"/>
    <w:rsid w:val="00581FB8"/>
    <w:rsid w:val="0058222E"/>
    <w:rsid w:val="00582767"/>
    <w:rsid w:val="00582800"/>
    <w:rsid w:val="0058299F"/>
    <w:rsid w:val="005829B6"/>
    <w:rsid w:val="00582A52"/>
    <w:rsid w:val="005830BF"/>
    <w:rsid w:val="00583501"/>
    <w:rsid w:val="005837DD"/>
    <w:rsid w:val="00583A9A"/>
    <w:rsid w:val="00583EB3"/>
    <w:rsid w:val="00584313"/>
    <w:rsid w:val="0058432C"/>
    <w:rsid w:val="005846AC"/>
    <w:rsid w:val="0058472B"/>
    <w:rsid w:val="00584B56"/>
    <w:rsid w:val="00584D96"/>
    <w:rsid w:val="0058516F"/>
    <w:rsid w:val="005854DE"/>
    <w:rsid w:val="005854F5"/>
    <w:rsid w:val="00585644"/>
    <w:rsid w:val="00585652"/>
    <w:rsid w:val="005856F6"/>
    <w:rsid w:val="0058595B"/>
    <w:rsid w:val="00585C83"/>
    <w:rsid w:val="005862BD"/>
    <w:rsid w:val="0058662E"/>
    <w:rsid w:val="005866C9"/>
    <w:rsid w:val="00586A0D"/>
    <w:rsid w:val="00586C19"/>
    <w:rsid w:val="00586E08"/>
    <w:rsid w:val="00586EBA"/>
    <w:rsid w:val="00587282"/>
    <w:rsid w:val="005876A1"/>
    <w:rsid w:val="00590013"/>
    <w:rsid w:val="005905C6"/>
    <w:rsid w:val="005909E9"/>
    <w:rsid w:val="00590DCB"/>
    <w:rsid w:val="00591309"/>
    <w:rsid w:val="0059148B"/>
    <w:rsid w:val="00591618"/>
    <w:rsid w:val="005918DF"/>
    <w:rsid w:val="00591AB0"/>
    <w:rsid w:val="00591ABF"/>
    <w:rsid w:val="0059201D"/>
    <w:rsid w:val="0059206C"/>
    <w:rsid w:val="005922F6"/>
    <w:rsid w:val="00592B2E"/>
    <w:rsid w:val="00592BAD"/>
    <w:rsid w:val="00592FAF"/>
    <w:rsid w:val="005932DC"/>
    <w:rsid w:val="005934D2"/>
    <w:rsid w:val="00593687"/>
    <w:rsid w:val="00593809"/>
    <w:rsid w:val="00593866"/>
    <w:rsid w:val="005938D4"/>
    <w:rsid w:val="00593C3F"/>
    <w:rsid w:val="00594038"/>
    <w:rsid w:val="0059432F"/>
    <w:rsid w:val="0059456C"/>
    <w:rsid w:val="0059459F"/>
    <w:rsid w:val="005949B2"/>
    <w:rsid w:val="005955DB"/>
    <w:rsid w:val="00595681"/>
    <w:rsid w:val="00595800"/>
    <w:rsid w:val="00595C8A"/>
    <w:rsid w:val="00595D17"/>
    <w:rsid w:val="00595FC2"/>
    <w:rsid w:val="0059651B"/>
    <w:rsid w:val="0059651E"/>
    <w:rsid w:val="00596785"/>
    <w:rsid w:val="00596793"/>
    <w:rsid w:val="005967CD"/>
    <w:rsid w:val="00596A14"/>
    <w:rsid w:val="00596B63"/>
    <w:rsid w:val="0059704E"/>
    <w:rsid w:val="00597187"/>
    <w:rsid w:val="005972F1"/>
    <w:rsid w:val="00597401"/>
    <w:rsid w:val="0059745F"/>
    <w:rsid w:val="005979AD"/>
    <w:rsid w:val="00597AF7"/>
    <w:rsid w:val="00597BA3"/>
    <w:rsid w:val="00597BAE"/>
    <w:rsid w:val="00597CD5"/>
    <w:rsid w:val="00597D21"/>
    <w:rsid w:val="00597D8E"/>
    <w:rsid w:val="005A0555"/>
    <w:rsid w:val="005A05FC"/>
    <w:rsid w:val="005A0901"/>
    <w:rsid w:val="005A10E7"/>
    <w:rsid w:val="005A14BB"/>
    <w:rsid w:val="005A17FC"/>
    <w:rsid w:val="005A196D"/>
    <w:rsid w:val="005A1F12"/>
    <w:rsid w:val="005A20A1"/>
    <w:rsid w:val="005A24FD"/>
    <w:rsid w:val="005A28F4"/>
    <w:rsid w:val="005A2A74"/>
    <w:rsid w:val="005A2C83"/>
    <w:rsid w:val="005A2F27"/>
    <w:rsid w:val="005A31E7"/>
    <w:rsid w:val="005A3316"/>
    <w:rsid w:val="005A3519"/>
    <w:rsid w:val="005A3553"/>
    <w:rsid w:val="005A44BB"/>
    <w:rsid w:val="005A44BD"/>
    <w:rsid w:val="005A4A94"/>
    <w:rsid w:val="005A4DF8"/>
    <w:rsid w:val="005A4E69"/>
    <w:rsid w:val="005A4F0A"/>
    <w:rsid w:val="005A518C"/>
    <w:rsid w:val="005A559A"/>
    <w:rsid w:val="005A5724"/>
    <w:rsid w:val="005A6169"/>
    <w:rsid w:val="005A62A2"/>
    <w:rsid w:val="005A6A10"/>
    <w:rsid w:val="005A6A7E"/>
    <w:rsid w:val="005A6B99"/>
    <w:rsid w:val="005A6E5D"/>
    <w:rsid w:val="005A70E6"/>
    <w:rsid w:val="005A72FC"/>
    <w:rsid w:val="005A738C"/>
    <w:rsid w:val="005A74BE"/>
    <w:rsid w:val="005A7E06"/>
    <w:rsid w:val="005B0220"/>
    <w:rsid w:val="005B0351"/>
    <w:rsid w:val="005B061D"/>
    <w:rsid w:val="005B06E2"/>
    <w:rsid w:val="005B0769"/>
    <w:rsid w:val="005B0E53"/>
    <w:rsid w:val="005B1141"/>
    <w:rsid w:val="005B1536"/>
    <w:rsid w:val="005B1D90"/>
    <w:rsid w:val="005B223C"/>
    <w:rsid w:val="005B274C"/>
    <w:rsid w:val="005B28E6"/>
    <w:rsid w:val="005B2984"/>
    <w:rsid w:val="005B29A6"/>
    <w:rsid w:val="005B2B60"/>
    <w:rsid w:val="005B2ED3"/>
    <w:rsid w:val="005B33BE"/>
    <w:rsid w:val="005B3559"/>
    <w:rsid w:val="005B4620"/>
    <w:rsid w:val="005B487D"/>
    <w:rsid w:val="005B4C1E"/>
    <w:rsid w:val="005B4FCF"/>
    <w:rsid w:val="005B53EF"/>
    <w:rsid w:val="005B5491"/>
    <w:rsid w:val="005B572A"/>
    <w:rsid w:val="005B5E15"/>
    <w:rsid w:val="005B60BC"/>
    <w:rsid w:val="005B6197"/>
    <w:rsid w:val="005B65F1"/>
    <w:rsid w:val="005B66A7"/>
    <w:rsid w:val="005B6CCC"/>
    <w:rsid w:val="005B6FCB"/>
    <w:rsid w:val="005B7303"/>
    <w:rsid w:val="005B7357"/>
    <w:rsid w:val="005B78AF"/>
    <w:rsid w:val="005B7B2E"/>
    <w:rsid w:val="005B7ED5"/>
    <w:rsid w:val="005B7F7A"/>
    <w:rsid w:val="005C015A"/>
    <w:rsid w:val="005C0330"/>
    <w:rsid w:val="005C0488"/>
    <w:rsid w:val="005C0548"/>
    <w:rsid w:val="005C05DF"/>
    <w:rsid w:val="005C0787"/>
    <w:rsid w:val="005C07FD"/>
    <w:rsid w:val="005C0876"/>
    <w:rsid w:val="005C09EF"/>
    <w:rsid w:val="005C0A27"/>
    <w:rsid w:val="005C0D27"/>
    <w:rsid w:val="005C0E00"/>
    <w:rsid w:val="005C10D1"/>
    <w:rsid w:val="005C13B2"/>
    <w:rsid w:val="005C1446"/>
    <w:rsid w:val="005C149F"/>
    <w:rsid w:val="005C14C3"/>
    <w:rsid w:val="005C1C74"/>
    <w:rsid w:val="005C23FF"/>
    <w:rsid w:val="005C2F92"/>
    <w:rsid w:val="005C3097"/>
    <w:rsid w:val="005C312D"/>
    <w:rsid w:val="005C3290"/>
    <w:rsid w:val="005C3638"/>
    <w:rsid w:val="005C38CC"/>
    <w:rsid w:val="005C39C5"/>
    <w:rsid w:val="005C3ADC"/>
    <w:rsid w:val="005C3D6E"/>
    <w:rsid w:val="005C4562"/>
    <w:rsid w:val="005C4932"/>
    <w:rsid w:val="005C4F4D"/>
    <w:rsid w:val="005C56F5"/>
    <w:rsid w:val="005C5AE1"/>
    <w:rsid w:val="005C61BB"/>
    <w:rsid w:val="005C6303"/>
    <w:rsid w:val="005C63C7"/>
    <w:rsid w:val="005C66F0"/>
    <w:rsid w:val="005C679E"/>
    <w:rsid w:val="005C69AC"/>
    <w:rsid w:val="005C6BA0"/>
    <w:rsid w:val="005C6C43"/>
    <w:rsid w:val="005C6CA8"/>
    <w:rsid w:val="005C6CF7"/>
    <w:rsid w:val="005C6E20"/>
    <w:rsid w:val="005C6FDC"/>
    <w:rsid w:val="005C7015"/>
    <w:rsid w:val="005C7295"/>
    <w:rsid w:val="005C73A3"/>
    <w:rsid w:val="005C73EF"/>
    <w:rsid w:val="005C7CC3"/>
    <w:rsid w:val="005D00E8"/>
    <w:rsid w:val="005D00EE"/>
    <w:rsid w:val="005D00FD"/>
    <w:rsid w:val="005D035A"/>
    <w:rsid w:val="005D07EA"/>
    <w:rsid w:val="005D0921"/>
    <w:rsid w:val="005D1263"/>
    <w:rsid w:val="005D1585"/>
    <w:rsid w:val="005D15F5"/>
    <w:rsid w:val="005D212E"/>
    <w:rsid w:val="005D26CA"/>
    <w:rsid w:val="005D291B"/>
    <w:rsid w:val="005D2AC1"/>
    <w:rsid w:val="005D2B36"/>
    <w:rsid w:val="005D2C32"/>
    <w:rsid w:val="005D2D8B"/>
    <w:rsid w:val="005D2F39"/>
    <w:rsid w:val="005D39D3"/>
    <w:rsid w:val="005D3A7F"/>
    <w:rsid w:val="005D3BF2"/>
    <w:rsid w:val="005D3D7D"/>
    <w:rsid w:val="005D40D2"/>
    <w:rsid w:val="005D448C"/>
    <w:rsid w:val="005D4645"/>
    <w:rsid w:val="005D4884"/>
    <w:rsid w:val="005D49FB"/>
    <w:rsid w:val="005D544F"/>
    <w:rsid w:val="005D548A"/>
    <w:rsid w:val="005D5780"/>
    <w:rsid w:val="005D5C8B"/>
    <w:rsid w:val="005D66DC"/>
    <w:rsid w:val="005D69DF"/>
    <w:rsid w:val="005D6AA8"/>
    <w:rsid w:val="005D6C33"/>
    <w:rsid w:val="005D6E60"/>
    <w:rsid w:val="005D7009"/>
    <w:rsid w:val="005D765B"/>
    <w:rsid w:val="005D7709"/>
    <w:rsid w:val="005D7771"/>
    <w:rsid w:val="005D7836"/>
    <w:rsid w:val="005D783C"/>
    <w:rsid w:val="005D7B14"/>
    <w:rsid w:val="005D7B1E"/>
    <w:rsid w:val="005D7CE5"/>
    <w:rsid w:val="005D7DF4"/>
    <w:rsid w:val="005E0946"/>
    <w:rsid w:val="005E0D52"/>
    <w:rsid w:val="005E0E25"/>
    <w:rsid w:val="005E11FD"/>
    <w:rsid w:val="005E12F0"/>
    <w:rsid w:val="005E199F"/>
    <w:rsid w:val="005E1A3A"/>
    <w:rsid w:val="005E2B53"/>
    <w:rsid w:val="005E2E41"/>
    <w:rsid w:val="005E31B2"/>
    <w:rsid w:val="005E3AAD"/>
    <w:rsid w:val="005E3B93"/>
    <w:rsid w:val="005E3CC2"/>
    <w:rsid w:val="005E3DE3"/>
    <w:rsid w:val="005E3E6C"/>
    <w:rsid w:val="005E401C"/>
    <w:rsid w:val="005E41E0"/>
    <w:rsid w:val="005E4319"/>
    <w:rsid w:val="005E44C3"/>
    <w:rsid w:val="005E45E8"/>
    <w:rsid w:val="005E4B48"/>
    <w:rsid w:val="005E4CA1"/>
    <w:rsid w:val="005E54A7"/>
    <w:rsid w:val="005E5545"/>
    <w:rsid w:val="005E555C"/>
    <w:rsid w:val="005E5597"/>
    <w:rsid w:val="005E5D85"/>
    <w:rsid w:val="005E67AC"/>
    <w:rsid w:val="005E67EB"/>
    <w:rsid w:val="005E6B24"/>
    <w:rsid w:val="005E6D25"/>
    <w:rsid w:val="005E6EF0"/>
    <w:rsid w:val="005E7497"/>
    <w:rsid w:val="005E7746"/>
    <w:rsid w:val="005E7C3C"/>
    <w:rsid w:val="005E7FBD"/>
    <w:rsid w:val="005F06D0"/>
    <w:rsid w:val="005F0845"/>
    <w:rsid w:val="005F08E0"/>
    <w:rsid w:val="005F0C10"/>
    <w:rsid w:val="005F12E1"/>
    <w:rsid w:val="005F18D7"/>
    <w:rsid w:val="005F2331"/>
    <w:rsid w:val="005F28CA"/>
    <w:rsid w:val="005F2CB1"/>
    <w:rsid w:val="005F3202"/>
    <w:rsid w:val="005F329A"/>
    <w:rsid w:val="005F39EE"/>
    <w:rsid w:val="005F4472"/>
    <w:rsid w:val="005F4502"/>
    <w:rsid w:val="005F45F2"/>
    <w:rsid w:val="005F474A"/>
    <w:rsid w:val="005F4A48"/>
    <w:rsid w:val="005F4A5B"/>
    <w:rsid w:val="005F4F26"/>
    <w:rsid w:val="005F538A"/>
    <w:rsid w:val="005F676D"/>
    <w:rsid w:val="005F6798"/>
    <w:rsid w:val="005F68C6"/>
    <w:rsid w:val="005F699A"/>
    <w:rsid w:val="005F6A79"/>
    <w:rsid w:val="005F6CDC"/>
    <w:rsid w:val="005F7365"/>
    <w:rsid w:val="005F746E"/>
    <w:rsid w:val="005F74E6"/>
    <w:rsid w:val="005F791A"/>
    <w:rsid w:val="005F7BC7"/>
    <w:rsid w:val="006000C0"/>
    <w:rsid w:val="006001EE"/>
    <w:rsid w:val="00600759"/>
    <w:rsid w:val="00600CDB"/>
    <w:rsid w:val="00600D78"/>
    <w:rsid w:val="00600ED8"/>
    <w:rsid w:val="00600F45"/>
    <w:rsid w:val="006011D8"/>
    <w:rsid w:val="00601438"/>
    <w:rsid w:val="006014DF"/>
    <w:rsid w:val="0060192F"/>
    <w:rsid w:val="00601B8B"/>
    <w:rsid w:val="00601BD7"/>
    <w:rsid w:val="00601F6C"/>
    <w:rsid w:val="00602191"/>
    <w:rsid w:val="00602369"/>
    <w:rsid w:val="006025BC"/>
    <w:rsid w:val="006026B6"/>
    <w:rsid w:val="0060286B"/>
    <w:rsid w:val="006028C2"/>
    <w:rsid w:val="00602926"/>
    <w:rsid w:val="00603031"/>
    <w:rsid w:val="006031AC"/>
    <w:rsid w:val="0060326F"/>
    <w:rsid w:val="0060340C"/>
    <w:rsid w:val="0060382D"/>
    <w:rsid w:val="00603CB3"/>
    <w:rsid w:val="0060401D"/>
    <w:rsid w:val="006046B2"/>
    <w:rsid w:val="00604771"/>
    <w:rsid w:val="0060481D"/>
    <w:rsid w:val="00604C90"/>
    <w:rsid w:val="00604CC5"/>
    <w:rsid w:val="00604CD2"/>
    <w:rsid w:val="00605485"/>
    <w:rsid w:val="0060589A"/>
    <w:rsid w:val="00605A37"/>
    <w:rsid w:val="00605DF6"/>
    <w:rsid w:val="00605E5C"/>
    <w:rsid w:val="00605E82"/>
    <w:rsid w:val="00606315"/>
    <w:rsid w:val="0060663B"/>
    <w:rsid w:val="00607656"/>
    <w:rsid w:val="00610743"/>
    <w:rsid w:val="00610C10"/>
    <w:rsid w:val="00610ECB"/>
    <w:rsid w:val="00611185"/>
    <w:rsid w:val="00611263"/>
    <w:rsid w:val="006112AD"/>
    <w:rsid w:val="00611669"/>
    <w:rsid w:val="00611856"/>
    <w:rsid w:val="00611872"/>
    <w:rsid w:val="00611C20"/>
    <w:rsid w:val="00611E0F"/>
    <w:rsid w:val="00612058"/>
    <w:rsid w:val="006125CA"/>
    <w:rsid w:val="00612752"/>
    <w:rsid w:val="00612B70"/>
    <w:rsid w:val="00612D6A"/>
    <w:rsid w:val="006131DA"/>
    <w:rsid w:val="006134DF"/>
    <w:rsid w:val="006136D8"/>
    <w:rsid w:val="006137CE"/>
    <w:rsid w:val="00613856"/>
    <w:rsid w:val="00614364"/>
    <w:rsid w:val="00614DC4"/>
    <w:rsid w:val="00614E7B"/>
    <w:rsid w:val="00615310"/>
    <w:rsid w:val="006158D9"/>
    <w:rsid w:val="00615993"/>
    <w:rsid w:val="00615C50"/>
    <w:rsid w:val="00616168"/>
    <w:rsid w:val="00616196"/>
    <w:rsid w:val="0061636B"/>
    <w:rsid w:val="006174F8"/>
    <w:rsid w:val="00617532"/>
    <w:rsid w:val="0062007D"/>
    <w:rsid w:val="00620843"/>
    <w:rsid w:val="00620968"/>
    <w:rsid w:val="0062104F"/>
    <w:rsid w:val="00621717"/>
    <w:rsid w:val="0062194C"/>
    <w:rsid w:val="00621C8D"/>
    <w:rsid w:val="006220E9"/>
    <w:rsid w:val="006223D7"/>
    <w:rsid w:val="006224A3"/>
    <w:rsid w:val="006227DA"/>
    <w:rsid w:val="00622CA1"/>
    <w:rsid w:val="00622E8A"/>
    <w:rsid w:val="00623644"/>
    <w:rsid w:val="006236B2"/>
    <w:rsid w:val="00623BED"/>
    <w:rsid w:val="00623C3F"/>
    <w:rsid w:val="0062419A"/>
    <w:rsid w:val="00624694"/>
    <w:rsid w:val="00624879"/>
    <w:rsid w:val="00624B10"/>
    <w:rsid w:val="00625D46"/>
    <w:rsid w:val="00625DEB"/>
    <w:rsid w:val="00625E6D"/>
    <w:rsid w:val="00625F02"/>
    <w:rsid w:val="0062629E"/>
    <w:rsid w:val="0062634F"/>
    <w:rsid w:val="00626663"/>
    <w:rsid w:val="00626A71"/>
    <w:rsid w:val="00626C7D"/>
    <w:rsid w:val="00627158"/>
    <w:rsid w:val="00627503"/>
    <w:rsid w:val="00627DF7"/>
    <w:rsid w:val="00627E5B"/>
    <w:rsid w:val="006303AF"/>
    <w:rsid w:val="00630776"/>
    <w:rsid w:val="0063089E"/>
    <w:rsid w:val="006308AB"/>
    <w:rsid w:val="006308BC"/>
    <w:rsid w:val="00630A4E"/>
    <w:rsid w:val="00630DC6"/>
    <w:rsid w:val="006312E2"/>
    <w:rsid w:val="00631378"/>
    <w:rsid w:val="006313D8"/>
    <w:rsid w:val="006314B9"/>
    <w:rsid w:val="00631554"/>
    <w:rsid w:val="00631810"/>
    <w:rsid w:val="006318F9"/>
    <w:rsid w:val="00631B38"/>
    <w:rsid w:val="0063213E"/>
    <w:rsid w:val="006322BB"/>
    <w:rsid w:val="00632330"/>
    <w:rsid w:val="006323B2"/>
    <w:rsid w:val="0063275C"/>
    <w:rsid w:val="00632891"/>
    <w:rsid w:val="006328E2"/>
    <w:rsid w:val="00632A09"/>
    <w:rsid w:val="00632EE9"/>
    <w:rsid w:val="00632FA4"/>
    <w:rsid w:val="006330EB"/>
    <w:rsid w:val="0063317E"/>
    <w:rsid w:val="006331EF"/>
    <w:rsid w:val="0063351A"/>
    <w:rsid w:val="00633810"/>
    <w:rsid w:val="00633814"/>
    <w:rsid w:val="00633C64"/>
    <w:rsid w:val="00633C8E"/>
    <w:rsid w:val="00633D93"/>
    <w:rsid w:val="00633E00"/>
    <w:rsid w:val="00633F71"/>
    <w:rsid w:val="0063431A"/>
    <w:rsid w:val="0063432C"/>
    <w:rsid w:val="006344BF"/>
    <w:rsid w:val="0063563B"/>
    <w:rsid w:val="00635BF1"/>
    <w:rsid w:val="00635DCA"/>
    <w:rsid w:val="00635E61"/>
    <w:rsid w:val="00636226"/>
    <w:rsid w:val="00636E09"/>
    <w:rsid w:val="00636F85"/>
    <w:rsid w:val="00637162"/>
    <w:rsid w:val="00637418"/>
    <w:rsid w:val="0063752F"/>
    <w:rsid w:val="00637889"/>
    <w:rsid w:val="00637933"/>
    <w:rsid w:val="0063799B"/>
    <w:rsid w:val="00637E82"/>
    <w:rsid w:val="00637F42"/>
    <w:rsid w:val="006401E7"/>
    <w:rsid w:val="00640285"/>
    <w:rsid w:val="006402DA"/>
    <w:rsid w:val="00640444"/>
    <w:rsid w:val="00640716"/>
    <w:rsid w:val="00640964"/>
    <w:rsid w:val="006409D4"/>
    <w:rsid w:val="00640F16"/>
    <w:rsid w:val="00641035"/>
    <w:rsid w:val="006411B8"/>
    <w:rsid w:val="00641440"/>
    <w:rsid w:val="00641789"/>
    <w:rsid w:val="00641AA0"/>
    <w:rsid w:val="00641E1F"/>
    <w:rsid w:val="00641E4A"/>
    <w:rsid w:val="00642001"/>
    <w:rsid w:val="006422FA"/>
    <w:rsid w:val="0064232B"/>
    <w:rsid w:val="00642338"/>
    <w:rsid w:val="00642411"/>
    <w:rsid w:val="00642450"/>
    <w:rsid w:val="00642AB9"/>
    <w:rsid w:val="00642B94"/>
    <w:rsid w:val="00642E85"/>
    <w:rsid w:val="00642FB5"/>
    <w:rsid w:val="0064308D"/>
    <w:rsid w:val="0064390B"/>
    <w:rsid w:val="00643956"/>
    <w:rsid w:val="00643BF3"/>
    <w:rsid w:val="00643C23"/>
    <w:rsid w:val="00643E69"/>
    <w:rsid w:val="00644254"/>
    <w:rsid w:val="006443EF"/>
    <w:rsid w:val="00644699"/>
    <w:rsid w:val="00644861"/>
    <w:rsid w:val="00644B95"/>
    <w:rsid w:val="00644DC2"/>
    <w:rsid w:val="00644DDD"/>
    <w:rsid w:val="00644F34"/>
    <w:rsid w:val="006454D9"/>
    <w:rsid w:val="0064556F"/>
    <w:rsid w:val="00645679"/>
    <w:rsid w:val="006457CD"/>
    <w:rsid w:val="006457DD"/>
    <w:rsid w:val="00645B06"/>
    <w:rsid w:val="00646314"/>
    <w:rsid w:val="006463C6"/>
    <w:rsid w:val="006466AF"/>
    <w:rsid w:val="00646707"/>
    <w:rsid w:val="0064672D"/>
    <w:rsid w:val="006468D0"/>
    <w:rsid w:val="00646948"/>
    <w:rsid w:val="00646BFD"/>
    <w:rsid w:val="00646CEE"/>
    <w:rsid w:val="00646F71"/>
    <w:rsid w:val="0064722B"/>
    <w:rsid w:val="006474E4"/>
    <w:rsid w:val="00647573"/>
    <w:rsid w:val="00647767"/>
    <w:rsid w:val="00647EC2"/>
    <w:rsid w:val="00650288"/>
    <w:rsid w:val="0065033C"/>
    <w:rsid w:val="0065048C"/>
    <w:rsid w:val="00650688"/>
    <w:rsid w:val="00650BB7"/>
    <w:rsid w:val="00650D66"/>
    <w:rsid w:val="00650E34"/>
    <w:rsid w:val="0065130D"/>
    <w:rsid w:val="00651D38"/>
    <w:rsid w:val="00651E13"/>
    <w:rsid w:val="00651FA4"/>
    <w:rsid w:val="006526EB"/>
    <w:rsid w:val="006528B8"/>
    <w:rsid w:val="006529C3"/>
    <w:rsid w:val="00652A19"/>
    <w:rsid w:val="00653CB1"/>
    <w:rsid w:val="006547F7"/>
    <w:rsid w:val="00654982"/>
    <w:rsid w:val="00654D03"/>
    <w:rsid w:val="00654D79"/>
    <w:rsid w:val="006555B9"/>
    <w:rsid w:val="006559F2"/>
    <w:rsid w:val="00655B32"/>
    <w:rsid w:val="00655D3D"/>
    <w:rsid w:val="00655FAA"/>
    <w:rsid w:val="00656064"/>
    <w:rsid w:val="00656897"/>
    <w:rsid w:val="00656953"/>
    <w:rsid w:val="00656BE5"/>
    <w:rsid w:val="00656BF2"/>
    <w:rsid w:val="00656C6E"/>
    <w:rsid w:val="00656F1B"/>
    <w:rsid w:val="006570C4"/>
    <w:rsid w:val="00657475"/>
    <w:rsid w:val="006576EA"/>
    <w:rsid w:val="00657B81"/>
    <w:rsid w:val="006600A3"/>
    <w:rsid w:val="006600D6"/>
    <w:rsid w:val="0066027F"/>
    <w:rsid w:val="00660329"/>
    <w:rsid w:val="006604EA"/>
    <w:rsid w:val="0066050E"/>
    <w:rsid w:val="00660C13"/>
    <w:rsid w:val="00660CD5"/>
    <w:rsid w:val="00660D2D"/>
    <w:rsid w:val="00660F07"/>
    <w:rsid w:val="0066158F"/>
    <w:rsid w:val="0066189C"/>
    <w:rsid w:val="00661949"/>
    <w:rsid w:val="00661AA2"/>
    <w:rsid w:val="00661B65"/>
    <w:rsid w:val="00661B73"/>
    <w:rsid w:val="00661BC5"/>
    <w:rsid w:val="0066210C"/>
    <w:rsid w:val="00662283"/>
    <w:rsid w:val="006623D8"/>
    <w:rsid w:val="00662495"/>
    <w:rsid w:val="00662635"/>
    <w:rsid w:val="006626D1"/>
    <w:rsid w:val="006627FE"/>
    <w:rsid w:val="00662BCB"/>
    <w:rsid w:val="00662C1B"/>
    <w:rsid w:val="00662F8A"/>
    <w:rsid w:val="006633FB"/>
    <w:rsid w:val="006636CE"/>
    <w:rsid w:val="00663771"/>
    <w:rsid w:val="00663A12"/>
    <w:rsid w:val="00663AC5"/>
    <w:rsid w:val="00663DDC"/>
    <w:rsid w:val="00664AB7"/>
    <w:rsid w:val="00664C91"/>
    <w:rsid w:val="00664E22"/>
    <w:rsid w:val="00665325"/>
    <w:rsid w:val="00665393"/>
    <w:rsid w:val="00665482"/>
    <w:rsid w:val="006656CE"/>
    <w:rsid w:val="006658FC"/>
    <w:rsid w:val="00665AE7"/>
    <w:rsid w:val="00666081"/>
    <w:rsid w:val="006663EB"/>
    <w:rsid w:val="006667D2"/>
    <w:rsid w:val="00666E65"/>
    <w:rsid w:val="00667176"/>
    <w:rsid w:val="006671D2"/>
    <w:rsid w:val="00667261"/>
    <w:rsid w:val="006679A9"/>
    <w:rsid w:val="00667BDA"/>
    <w:rsid w:val="00667EFC"/>
    <w:rsid w:val="00667F1E"/>
    <w:rsid w:val="00670193"/>
    <w:rsid w:val="006703AD"/>
    <w:rsid w:val="00670578"/>
    <w:rsid w:val="006707D9"/>
    <w:rsid w:val="006707EE"/>
    <w:rsid w:val="00670D5A"/>
    <w:rsid w:val="006715D6"/>
    <w:rsid w:val="006715FD"/>
    <w:rsid w:val="006719A8"/>
    <w:rsid w:val="00671E5F"/>
    <w:rsid w:val="00671EF6"/>
    <w:rsid w:val="00672141"/>
    <w:rsid w:val="006721CD"/>
    <w:rsid w:val="0067222E"/>
    <w:rsid w:val="00672641"/>
    <w:rsid w:val="00672A92"/>
    <w:rsid w:val="00673221"/>
    <w:rsid w:val="0067349C"/>
    <w:rsid w:val="00673507"/>
    <w:rsid w:val="0067389A"/>
    <w:rsid w:val="00673D86"/>
    <w:rsid w:val="0067427D"/>
    <w:rsid w:val="006748C5"/>
    <w:rsid w:val="00674B4A"/>
    <w:rsid w:val="00674BE3"/>
    <w:rsid w:val="00674C23"/>
    <w:rsid w:val="00674F21"/>
    <w:rsid w:val="00675373"/>
    <w:rsid w:val="006753EB"/>
    <w:rsid w:val="0067554D"/>
    <w:rsid w:val="00675644"/>
    <w:rsid w:val="00675793"/>
    <w:rsid w:val="00675E7A"/>
    <w:rsid w:val="00675EBB"/>
    <w:rsid w:val="00676C86"/>
    <w:rsid w:val="00676F88"/>
    <w:rsid w:val="006773B3"/>
    <w:rsid w:val="0067744B"/>
    <w:rsid w:val="0067764A"/>
    <w:rsid w:val="00677745"/>
    <w:rsid w:val="0068041D"/>
    <w:rsid w:val="0068086A"/>
    <w:rsid w:val="006808B4"/>
    <w:rsid w:val="00680922"/>
    <w:rsid w:val="00680F08"/>
    <w:rsid w:val="006813A5"/>
    <w:rsid w:val="006819A1"/>
    <w:rsid w:val="00681AD6"/>
    <w:rsid w:val="00681AE8"/>
    <w:rsid w:val="00682241"/>
    <w:rsid w:val="0068231F"/>
    <w:rsid w:val="00682696"/>
    <w:rsid w:val="00682736"/>
    <w:rsid w:val="00682835"/>
    <w:rsid w:val="00682864"/>
    <w:rsid w:val="00682E63"/>
    <w:rsid w:val="00682EAD"/>
    <w:rsid w:val="00683060"/>
    <w:rsid w:val="006830D0"/>
    <w:rsid w:val="0068320B"/>
    <w:rsid w:val="00683CAB"/>
    <w:rsid w:val="00683F66"/>
    <w:rsid w:val="0068405A"/>
    <w:rsid w:val="00684278"/>
    <w:rsid w:val="0068494C"/>
    <w:rsid w:val="006851A1"/>
    <w:rsid w:val="006852BC"/>
    <w:rsid w:val="00685359"/>
    <w:rsid w:val="0068561E"/>
    <w:rsid w:val="006856CA"/>
    <w:rsid w:val="006857BD"/>
    <w:rsid w:val="00685908"/>
    <w:rsid w:val="00685B2A"/>
    <w:rsid w:val="0068649C"/>
    <w:rsid w:val="00686624"/>
    <w:rsid w:val="00686A55"/>
    <w:rsid w:val="00686B06"/>
    <w:rsid w:val="00686D68"/>
    <w:rsid w:val="00686DAE"/>
    <w:rsid w:val="0068713B"/>
    <w:rsid w:val="00687356"/>
    <w:rsid w:val="006873FD"/>
    <w:rsid w:val="006874DB"/>
    <w:rsid w:val="006876AE"/>
    <w:rsid w:val="0068783E"/>
    <w:rsid w:val="0068797F"/>
    <w:rsid w:val="00687A13"/>
    <w:rsid w:val="00687D5B"/>
    <w:rsid w:val="0069015E"/>
    <w:rsid w:val="00690343"/>
    <w:rsid w:val="006908E3"/>
    <w:rsid w:val="00690B0E"/>
    <w:rsid w:val="006914ED"/>
    <w:rsid w:val="00691504"/>
    <w:rsid w:val="006915B4"/>
    <w:rsid w:val="0069160F"/>
    <w:rsid w:val="00692085"/>
    <w:rsid w:val="0069232D"/>
    <w:rsid w:val="006925CA"/>
    <w:rsid w:val="00692721"/>
    <w:rsid w:val="00692953"/>
    <w:rsid w:val="006929B0"/>
    <w:rsid w:val="006931BC"/>
    <w:rsid w:val="00693362"/>
    <w:rsid w:val="00693531"/>
    <w:rsid w:val="00693875"/>
    <w:rsid w:val="006939DB"/>
    <w:rsid w:val="00693F19"/>
    <w:rsid w:val="00693FE0"/>
    <w:rsid w:val="0069402B"/>
    <w:rsid w:val="00694430"/>
    <w:rsid w:val="0069469B"/>
    <w:rsid w:val="006946DC"/>
    <w:rsid w:val="00694CE4"/>
    <w:rsid w:val="00695088"/>
    <w:rsid w:val="006951AC"/>
    <w:rsid w:val="00695228"/>
    <w:rsid w:val="00695582"/>
    <w:rsid w:val="006956C3"/>
    <w:rsid w:val="00695B00"/>
    <w:rsid w:val="00695E8F"/>
    <w:rsid w:val="00695FBA"/>
    <w:rsid w:val="00696308"/>
    <w:rsid w:val="0069653D"/>
    <w:rsid w:val="006967E3"/>
    <w:rsid w:val="00696860"/>
    <w:rsid w:val="00696AF8"/>
    <w:rsid w:val="00696DFA"/>
    <w:rsid w:val="00696E6B"/>
    <w:rsid w:val="006971AD"/>
    <w:rsid w:val="0069754C"/>
    <w:rsid w:val="006979E0"/>
    <w:rsid w:val="00697B1A"/>
    <w:rsid w:val="00697BE8"/>
    <w:rsid w:val="00697F7A"/>
    <w:rsid w:val="006A0062"/>
    <w:rsid w:val="006A03B8"/>
    <w:rsid w:val="006A0421"/>
    <w:rsid w:val="006A04BC"/>
    <w:rsid w:val="006A142C"/>
    <w:rsid w:val="006A1666"/>
    <w:rsid w:val="006A18EB"/>
    <w:rsid w:val="006A1D11"/>
    <w:rsid w:val="006A1D23"/>
    <w:rsid w:val="006A1F6C"/>
    <w:rsid w:val="006A2166"/>
    <w:rsid w:val="006A2357"/>
    <w:rsid w:val="006A2508"/>
    <w:rsid w:val="006A2639"/>
    <w:rsid w:val="006A295D"/>
    <w:rsid w:val="006A2CBA"/>
    <w:rsid w:val="006A2EA6"/>
    <w:rsid w:val="006A3490"/>
    <w:rsid w:val="006A3901"/>
    <w:rsid w:val="006A3A32"/>
    <w:rsid w:val="006A3BFF"/>
    <w:rsid w:val="006A3CF3"/>
    <w:rsid w:val="006A3E66"/>
    <w:rsid w:val="006A4065"/>
    <w:rsid w:val="006A4074"/>
    <w:rsid w:val="006A40A4"/>
    <w:rsid w:val="006A40AF"/>
    <w:rsid w:val="006A4548"/>
    <w:rsid w:val="006A458F"/>
    <w:rsid w:val="006A45B6"/>
    <w:rsid w:val="006A4A49"/>
    <w:rsid w:val="006A4D5E"/>
    <w:rsid w:val="006A50CF"/>
    <w:rsid w:val="006A59C7"/>
    <w:rsid w:val="006A5EA5"/>
    <w:rsid w:val="006A6109"/>
    <w:rsid w:val="006A62F0"/>
    <w:rsid w:val="006A64F6"/>
    <w:rsid w:val="006A6A6F"/>
    <w:rsid w:val="006A6DE5"/>
    <w:rsid w:val="006A70F8"/>
    <w:rsid w:val="006A71BE"/>
    <w:rsid w:val="006A7790"/>
    <w:rsid w:val="006A7A33"/>
    <w:rsid w:val="006A7BE3"/>
    <w:rsid w:val="006A7D05"/>
    <w:rsid w:val="006A7ED2"/>
    <w:rsid w:val="006A7F89"/>
    <w:rsid w:val="006A7FF6"/>
    <w:rsid w:val="006B0136"/>
    <w:rsid w:val="006B03B5"/>
    <w:rsid w:val="006B052F"/>
    <w:rsid w:val="006B06A7"/>
    <w:rsid w:val="006B0A2E"/>
    <w:rsid w:val="006B0B2A"/>
    <w:rsid w:val="006B0BCB"/>
    <w:rsid w:val="006B0FAD"/>
    <w:rsid w:val="006B111D"/>
    <w:rsid w:val="006B12A8"/>
    <w:rsid w:val="006B1338"/>
    <w:rsid w:val="006B13E2"/>
    <w:rsid w:val="006B17AC"/>
    <w:rsid w:val="006B186A"/>
    <w:rsid w:val="006B18F4"/>
    <w:rsid w:val="006B1A83"/>
    <w:rsid w:val="006B1D11"/>
    <w:rsid w:val="006B1D13"/>
    <w:rsid w:val="006B1D9D"/>
    <w:rsid w:val="006B1EFB"/>
    <w:rsid w:val="006B22CC"/>
    <w:rsid w:val="006B23FF"/>
    <w:rsid w:val="006B24D7"/>
    <w:rsid w:val="006B25AF"/>
    <w:rsid w:val="006B2650"/>
    <w:rsid w:val="006B2A6B"/>
    <w:rsid w:val="006B2DB2"/>
    <w:rsid w:val="006B2DEC"/>
    <w:rsid w:val="006B2EAC"/>
    <w:rsid w:val="006B3188"/>
    <w:rsid w:val="006B357A"/>
    <w:rsid w:val="006B3AEF"/>
    <w:rsid w:val="006B3E85"/>
    <w:rsid w:val="006B3FCC"/>
    <w:rsid w:val="006B44A3"/>
    <w:rsid w:val="006B45B9"/>
    <w:rsid w:val="006B462A"/>
    <w:rsid w:val="006B49BE"/>
    <w:rsid w:val="006B4D71"/>
    <w:rsid w:val="006B4E6E"/>
    <w:rsid w:val="006B4E87"/>
    <w:rsid w:val="006B52DA"/>
    <w:rsid w:val="006B55F8"/>
    <w:rsid w:val="006B56E3"/>
    <w:rsid w:val="006B58BD"/>
    <w:rsid w:val="006B596C"/>
    <w:rsid w:val="006B5E0D"/>
    <w:rsid w:val="006B5E97"/>
    <w:rsid w:val="006B67A9"/>
    <w:rsid w:val="006B69E4"/>
    <w:rsid w:val="006B71AC"/>
    <w:rsid w:val="006B7733"/>
    <w:rsid w:val="006B7743"/>
    <w:rsid w:val="006B7997"/>
    <w:rsid w:val="006C0180"/>
    <w:rsid w:val="006C0400"/>
    <w:rsid w:val="006C0616"/>
    <w:rsid w:val="006C08A5"/>
    <w:rsid w:val="006C10CA"/>
    <w:rsid w:val="006C139B"/>
    <w:rsid w:val="006C1537"/>
    <w:rsid w:val="006C1B98"/>
    <w:rsid w:val="006C1D1E"/>
    <w:rsid w:val="006C1FC4"/>
    <w:rsid w:val="006C21C3"/>
    <w:rsid w:val="006C22CF"/>
    <w:rsid w:val="006C2A2E"/>
    <w:rsid w:val="006C2AD9"/>
    <w:rsid w:val="006C31FC"/>
    <w:rsid w:val="006C373C"/>
    <w:rsid w:val="006C394D"/>
    <w:rsid w:val="006C3A83"/>
    <w:rsid w:val="006C3B6B"/>
    <w:rsid w:val="006C3E88"/>
    <w:rsid w:val="006C3EB3"/>
    <w:rsid w:val="006C403A"/>
    <w:rsid w:val="006C414D"/>
    <w:rsid w:val="006C4159"/>
    <w:rsid w:val="006C452D"/>
    <w:rsid w:val="006C4B98"/>
    <w:rsid w:val="006C4DFD"/>
    <w:rsid w:val="006C51B7"/>
    <w:rsid w:val="006C5362"/>
    <w:rsid w:val="006C555D"/>
    <w:rsid w:val="006C5AF4"/>
    <w:rsid w:val="006C5EDD"/>
    <w:rsid w:val="006C60FD"/>
    <w:rsid w:val="006C6132"/>
    <w:rsid w:val="006C63D5"/>
    <w:rsid w:val="006C6771"/>
    <w:rsid w:val="006C68F1"/>
    <w:rsid w:val="006C6C96"/>
    <w:rsid w:val="006C6FA0"/>
    <w:rsid w:val="006C754C"/>
    <w:rsid w:val="006D0237"/>
    <w:rsid w:val="006D0941"/>
    <w:rsid w:val="006D0CF9"/>
    <w:rsid w:val="006D13CD"/>
    <w:rsid w:val="006D2172"/>
    <w:rsid w:val="006D249F"/>
    <w:rsid w:val="006D2882"/>
    <w:rsid w:val="006D2D7A"/>
    <w:rsid w:val="006D342C"/>
    <w:rsid w:val="006D3533"/>
    <w:rsid w:val="006D35D1"/>
    <w:rsid w:val="006D36A5"/>
    <w:rsid w:val="006D40A2"/>
    <w:rsid w:val="006D42B9"/>
    <w:rsid w:val="006D446D"/>
    <w:rsid w:val="006D47CB"/>
    <w:rsid w:val="006D4CBD"/>
    <w:rsid w:val="006D52FA"/>
    <w:rsid w:val="006D55B0"/>
    <w:rsid w:val="006D561E"/>
    <w:rsid w:val="006D58FD"/>
    <w:rsid w:val="006D5A1D"/>
    <w:rsid w:val="006D5DA6"/>
    <w:rsid w:val="006D5FC6"/>
    <w:rsid w:val="006D61A1"/>
    <w:rsid w:val="006D622F"/>
    <w:rsid w:val="006D6310"/>
    <w:rsid w:val="006D6348"/>
    <w:rsid w:val="006D6B35"/>
    <w:rsid w:val="006D6B39"/>
    <w:rsid w:val="006D6BA1"/>
    <w:rsid w:val="006D6DF3"/>
    <w:rsid w:val="006D6EFF"/>
    <w:rsid w:val="006D73A6"/>
    <w:rsid w:val="006D75BE"/>
    <w:rsid w:val="006D7750"/>
    <w:rsid w:val="006E0C69"/>
    <w:rsid w:val="006E0C9F"/>
    <w:rsid w:val="006E0E2D"/>
    <w:rsid w:val="006E0F4E"/>
    <w:rsid w:val="006E1032"/>
    <w:rsid w:val="006E12DF"/>
    <w:rsid w:val="006E13B5"/>
    <w:rsid w:val="006E16FF"/>
    <w:rsid w:val="006E1ADD"/>
    <w:rsid w:val="006E1AE5"/>
    <w:rsid w:val="006E1D6B"/>
    <w:rsid w:val="006E1FA1"/>
    <w:rsid w:val="006E2501"/>
    <w:rsid w:val="006E2528"/>
    <w:rsid w:val="006E2863"/>
    <w:rsid w:val="006E2A50"/>
    <w:rsid w:val="006E2CC0"/>
    <w:rsid w:val="006E3016"/>
    <w:rsid w:val="006E34EF"/>
    <w:rsid w:val="006E366B"/>
    <w:rsid w:val="006E3AFB"/>
    <w:rsid w:val="006E3BB6"/>
    <w:rsid w:val="006E3F44"/>
    <w:rsid w:val="006E3F90"/>
    <w:rsid w:val="006E3FC4"/>
    <w:rsid w:val="006E4007"/>
    <w:rsid w:val="006E43B6"/>
    <w:rsid w:val="006E52B6"/>
    <w:rsid w:val="006E54B1"/>
    <w:rsid w:val="006E5AE6"/>
    <w:rsid w:val="006E5DA7"/>
    <w:rsid w:val="006E6020"/>
    <w:rsid w:val="006E6105"/>
    <w:rsid w:val="006E6387"/>
    <w:rsid w:val="006E63A1"/>
    <w:rsid w:val="006E6549"/>
    <w:rsid w:val="006E66FA"/>
    <w:rsid w:val="006E672B"/>
    <w:rsid w:val="006E6829"/>
    <w:rsid w:val="006E68C3"/>
    <w:rsid w:val="006E6A5D"/>
    <w:rsid w:val="006E6A90"/>
    <w:rsid w:val="006E6BEC"/>
    <w:rsid w:val="006E6C4F"/>
    <w:rsid w:val="006E7451"/>
    <w:rsid w:val="006E7516"/>
    <w:rsid w:val="006E7718"/>
    <w:rsid w:val="006F0038"/>
    <w:rsid w:val="006F0187"/>
    <w:rsid w:val="006F01B8"/>
    <w:rsid w:val="006F0406"/>
    <w:rsid w:val="006F059D"/>
    <w:rsid w:val="006F0835"/>
    <w:rsid w:val="006F176E"/>
    <w:rsid w:val="006F189F"/>
    <w:rsid w:val="006F1FB4"/>
    <w:rsid w:val="006F208A"/>
    <w:rsid w:val="006F21EF"/>
    <w:rsid w:val="006F2313"/>
    <w:rsid w:val="006F2364"/>
    <w:rsid w:val="006F27A4"/>
    <w:rsid w:val="006F2AC7"/>
    <w:rsid w:val="006F2D83"/>
    <w:rsid w:val="006F2DE5"/>
    <w:rsid w:val="006F3322"/>
    <w:rsid w:val="006F3811"/>
    <w:rsid w:val="006F3D8B"/>
    <w:rsid w:val="006F4469"/>
    <w:rsid w:val="006F46BA"/>
    <w:rsid w:val="006F490F"/>
    <w:rsid w:val="006F4AE9"/>
    <w:rsid w:val="006F4B21"/>
    <w:rsid w:val="006F528E"/>
    <w:rsid w:val="006F5555"/>
    <w:rsid w:val="006F5592"/>
    <w:rsid w:val="006F570D"/>
    <w:rsid w:val="006F579A"/>
    <w:rsid w:val="006F5898"/>
    <w:rsid w:val="006F5CA8"/>
    <w:rsid w:val="006F64F8"/>
    <w:rsid w:val="006F69EE"/>
    <w:rsid w:val="006F7270"/>
    <w:rsid w:val="006F73E1"/>
    <w:rsid w:val="006F76B3"/>
    <w:rsid w:val="006F7D92"/>
    <w:rsid w:val="006F7F95"/>
    <w:rsid w:val="007003B3"/>
    <w:rsid w:val="007008E2"/>
    <w:rsid w:val="00700EB7"/>
    <w:rsid w:val="007013E4"/>
    <w:rsid w:val="007017CF"/>
    <w:rsid w:val="00701908"/>
    <w:rsid w:val="00701AC8"/>
    <w:rsid w:val="00701B59"/>
    <w:rsid w:val="00701C9D"/>
    <w:rsid w:val="00701D9F"/>
    <w:rsid w:val="00701DC0"/>
    <w:rsid w:val="00702115"/>
    <w:rsid w:val="00702B4C"/>
    <w:rsid w:val="00702B5A"/>
    <w:rsid w:val="00702C60"/>
    <w:rsid w:val="0070322E"/>
    <w:rsid w:val="00703912"/>
    <w:rsid w:val="007039B1"/>
    <w:rsid w:val="00703B71"/>
    <w:rsid w:val="00703B7C"/>
    <w:rsid w:val="00704375"/>
    <w:rsid w:val="00704497"/>
    <w:rsid w:val="0070474C"/>
    <w:rsid w:val="00704CF2"/>
    <w:rsid w:val="00704F3B"/>
    <w:rsid w:val="00705012"/>
    <w:rsid w:val="0070574B"/>
    <w:rsid w:val="00705C01"/>
    <w:rsid w:val="00705C8B"/>
    <w:rsid w:val="00705E89"/>
    <w:rsid w:val="00706533"/>
    <w:rsid w:val="00706863"/>
    <w:rsid w:val="007068B6"/>
    <w:rsid w:val="007069BA"/>
    <w:rsid w:val="00706A88"/>
    <w:rsid w:val="00706BD9"/>
    <w:rsid w:val="00706D43"/>
    <w:rsid w:val="00706D6A"/>
    <w:rsid w:val="00706FCF"/>
    <w:rsid w:val="00707242"/>
    <w:rsid w:val="0070724D"/>
    <w:rsid w:val="00707685"/>
    <w:rsid w:val="007077A1"/>
    <w:rsid w:val="007079DA"/>
    <w:rsid w:val="00707B22"/>
    <w:rsid w:val="007101CB"/>
    <w:rsid w:val="00710254"/>
    <w:rsid w:val="00710342"/>
    <w:rsid w:val="0071043F"/>
    <w:rsid w:val="00710654"/>
    <w:rsid w:val="00710A34"/>
    <w:rsid w:val="00710F70"/>
    <w:rsid w:val="0071117A"/>
    <w:rsid w:val="00711657"/>
    <w:rsid w:val="00711998"/>
    <w:rsid w:val="00711B5C"/>
    <w:rsid w:val="00711D0B"/>
    <w:rsid w:val="00711DB8"/>
    <w:rsid w:val="00711EA6"/>
    <w:rsid w:val="00711F3A"/>
    <w:rsid w:val="00712044"/>
    <w:rsid w:val="0071217A"/>
    <w:rsid w:val="007121DD"/>
    <w:rsid w:val="00712813"/>
    <w:rsid w:val="0071296D"/>
    <w:rsid w:val="00712BA1"/>
    <w:rsid w:val="00712BAC"/>
    <w:rsid w:val="00712D7F"/>
    <w:rsid w:val="00712DF5"/>
    <w:rsid w:val="0071327C"/>
    <w:rsid w:val="00713491"/>
    <w:rsid w:val="00713832"/>
    <w:rsid w:val="00713896"/>
    <w:rsid w:val="00713EBA"/>
    <w:rsid w:val="00714199"/>
    <w:rsid w:val="00714243"/>
    <w:rsid w:val="007148FD"/>
    <w:rsid w:val="0071497C"/>
    <w:rsid w:val="00715153"/>
    <w:rsid w:val="00715B95"/>
    <w:rsid w:val="007163C2"/>
    <w:rsid w:val="00716519"/>
    <w:rsid w:val="00716891"/>
    <w:rsid w:val="0071694E"/>
    <w:rsid w:val="007169DA"/>
    <w:rsid w:val="00716A5E"/>
    <w:rsid w:val="00716E48"/>
    <w:rsid w:val="00716ED2"/>
    <w:rsid w:val="00717126"/>
    <w:rsid w:val="00717499"/>
    <w:rsid w:val="007174A7"/>
    <w:rsid w:val="007175A0"/>
    <w:rsid w:val="007175F4"/>
    <w:rsid w:val="007177B6"/>
    <w:rsid w:val="00717B66"/>
    <w:rsid w:val="00717C49"/>
    <w:rsid w:val="00717FD5"/>
    <w:rsid w:val="007202E9"/>
    <w:rsid w:val="00720A77"/>
    <w:rsid w:val="00720C50"/>
    <w:rsid w:val="00720C63"/>
    <w:rsid w:val="00720D3E"/>
    <w:rsid w:val="007213F5"/>
    <w:rsid w:val="007217B0"/>
    <w:rsid w:val="00721D1E"/>
    <w:rsid w:val="00721DEF"/>
    <w:rsid w:val="00721E99"/>
    <w:rsid w:val="00722171"/>
    <w:rsid w:val="007225D8"/>
    <w:rsid w:val="00722961"/>
    <w:rsid w:val="0072298D"/>
    <w:rsid w:val="00722A42"/>
    <w:rsid w:val="007232FF"/>
    <w:rsid w:val="00723837"/>
    <w:rsid w:val="00723A40"/>
    <w:rsid w:val="00723B5D"/>
    <w:rsid w:val="00723D86"/>
    <w:rsid w:val="00723F7F"/>
    <w:rsid w:val="007240C1"/>
    <w:rsid w:val="00724326"/>
    <w:rsid w:val="00724D11"/>
    <w:rsid w:val="00725020"/>
    <w:rsid w:val="00725065"/>
    <w:rsid w:val="007252AE"/>
    <w:rsid w:val="007256C1"/>
    <w:rsid w:val="007258B8"/>
    <w:rsid w:val="00725D22"/>
    <w:rsid w:val="00726171"/>
    <w:rsid w:val="0072624A"/>
    <w:rsid w:val="007266EA"/>
    <w:rsid w:val="007267BD"/>
    <w:rsid w:val="00726923"/>
    <w:rsid w:val="00727952"/>
    <w:rsid w:val="00727B2D"/>
    <w:rsid w:val="00727E6B"/>
    <w:rsid w:val="00727F13"/>
    <w:rsid w:val="00727F67"/>
    <w:rsid w:val="00730056"/>
    <w:rsid w:val="00730359"/>
    <w:rsid w:val="0073066C"/>
    <w:rsid w:val="0073071E"/>
    <w:rsid w:val="0073081C"/>
    <w:rsid w:val="00730C7E"/>
    <w:rsid w:val="00730D6B"/>
    <w:rsid w:val="00730FA9"/>
    <w:rsid w:val="00731022"/>
    <w:rsid w:val="0073126A"/>
    <w:rsid w:val="007315E7"/>
    <w:rsid w:val="0073171C"/>
    <w:rsid w:val="00731D3A"/>
    <w:rsid w:val="00731D3E"/>
    <w:rsid w:val="00732546"/>
    <w:rsid w:val="00732757"/>
    <w:rsid w:val="00732C35"/>
    <w:rsid w:val="00733236"/>
    <w:rsid w:val="00733428"/>
    <w:rsid w:val="00733925"/>
    <w:rsid w:val="00733992"/>
    <w:rsid w:val="00733CB7"/>
    <w:rsid w:val="00733EF4"/>
    <w:rsid w:val="0073439F"/>
    <w:rsid w:val="00734771"/>
    <w:rsid w:val="0073486D"/>
    <w:rsid w:val="00734C04"/>
    <w:rsid w:val="00735172"/>
    <w:rsid w:val="007353DA"/>
    <w:rsid w:val="00735804"/>
    <w:rsid w:val="00735BB9"/>
    <w:rsid w:val="00735C9D"/>
    <w:rsid w:val="00735E26"/>
    <w:rsid w:val="0073600F"/>
    <w:rsid w:val="00736595"/>
    <w:rsid w:val="00736822"/>
    <w:rsid w:val="00736978"/>
    <w:rsid w:val="00737112"/>
    <w:rsid w:val="00737284"/>
    <w:rsid w:val="00737501"/>
    <w:rsid w:val="007375BD"/>
    <w:rsid w:val="007378B9"/>
    <w:rsid w:val="00737B28"/>
    <w:rsid w:val="00740179"/>
    <w:rsid w:val="0074021E"/>
    <w:rsid w:val="007402B7"/>
    <w:rsid w:val="007407A0"/>
    <w:rsid w:val="00740A3C"/>
    <w:rsid w:val="00740B04"/>
    <w:rsid w:val="00740B7A"/>
    <w:rsid w:val="00741142"/>
    <w:rsid w:val="007413B3"/>
    <w:rsid w:val="0074180A"/>
    <w:rsid w:val="0074236E"/>
    <w:rsid w:val="007429A6"/>
    <w:rsid w:val="00742A57"/>
    <w:rsid w:val="00742A99"/>
    <w:rsid w:val="00742AA7"/>
    <w:rsid w:val="007430AC"/>
    <w:rsid w:val="007433E4"/>
    <w:rsid w:val="00743720"/>
    <w:rsid w:val="00743F0E"/>
    <w:rsid w:val="00744169"/>
    <w:rsid w:val="00744A22"/>
    <w:rsid w:val="0074530A"/>
    <w:rsid w:val="007456A0"/>
    <w:rsid w:val="00745A74"/>
    <w:rsid w:val="00745B21"/>
    <w:rsid w:val="00745C3C"/>
    <w:rsid w:val="00745CC3"/>
    <w:rsid w:val="00745FCE"/>
    <w:rsid w:val="007462BD"/>
    <w:rsid w:val="0074671A"/>
    <w:rsid w:val="00746B7B"/>
    <w:rsid w:val="00746EA6"/>
    <w:rsid w:val="007473B3"/>
    <w:rsid w:val="007476C6"/>
    <w:rsid w:val="00747718"/>
    <w:rsid w:val="00747769"/>
    <w:rsid w:val="007479FF"/>
    <w:rsid w:val="00747FE7"/>
    <w:rsid w:val="0075009F"/>
    <w:rsid w:val="00750152"/>
    <w:rsid w:val="0075069A"/>
    <w:rsid w:val="00750701"/>
    <w:rsid w:val="0075078B"/>
    <w:rsid w:val="00750BCB"/>
    <w:rsid w:val="00750D77"/>
    <w:rsid w:val="00751092"/>
    <w:rsid w:val="00751275"/>
    <w:rsid w:val="007516F8"/>
    <w:rsid w:val="007518D7"/>
    <w:rsid w:val="00751CD7"/>
    <w:rsid w:val="00751E2D"/>
    <w:rsid w:val="00752029"/>
    <w:rsid w:val="007524C5"/>
    <w:rsid w:val="00752558"/>
    <w:rsid w:val="00752CAF"/>
    <w:rsid w:val="00752DFA"/>
    <w:rsid w:val="00752E27"/>
    <w:rsid w:val="00752E7F"/>
    <w:rsid w:val="00753142"/>
    <w:rsid w:val="0075320B"/>
    <w:rsid w:val="0075373E"/>
    <w:rsid w:val="00753B85"/>
    <w:rsid w:val="00753D9C"/>
    <w:rsid w:val="00753E26"/>
    <w:rsid w:val="007542A8"/>
    <w:rsid w:val="00754619"/>
    <w:rsid w:val="007547D9"/>
    <w:rsid w:val="00754AC6"/>
    <w:rsid w:val="00754E7C"/>
    <w:rsid w:val="0075529E"/>
    <w:rsid w:val="007555B5"/>
    <w:rsid w:val="0075591C"/>
    <w:rsid w:val="00755A4A"/>
    <w:rsid w:val="00755C97"/>
    <w:rsid w:val="00755D68"/>
    <w:rsid w:val="00755F50"/>
    <w:rsid w:val="007564E0"/>
    <w:rsid w:val="0075659F"/>
    <w:rsid w:val="007565DB"/>
    <w:rsid w:val="00756712"/>
    <w:rsid w:val="007568D1"/>
    <w:rsid w:val="00756909"/>
    <w:rsid w:val="007569C4"/>
    <w:rsid w:val="00756A69"/>
    <w:rsid w:val="00756B59"/>
    <w:rsid w:val="00756BC6"/>
    <w:rsid w:val="00756F3F"/>
    <w:rsid w:val="0075752E"/>
    <w:rsid w:val="00757694"/>
    <w:rsid w:val="00757956"/>
    <w:rsid w:val="007600C9"/>
    <w:rsid w:val="0076031A"/>
    <w:rsid w:val="0076081D"/>
    <w:rsid w:val="0076088C"/>
    <w:rsid w:val="00760AE6"/>
    <w:rsid w:val="00760EA1"/>
    <w:rsid w:val="007613E4"/>
    <w:rsid w:val="007615D1"/>
    <w:rsid w:val="007619F5"/>
    <w:rsid w:val="00761E74"/>
    <w:rsid w:val="00761FE8"/>
    <w:rsid w:val="007625E1"/>
    <w:rsid w:val="00762E27"/>
    <w:rsid w:val="0076318E"/>
    <w:rsid w:val="00763377"/>
    <w:rsid w:val="007633D1"/>
    <w:rsid w:val="007633E3"/>
    <w:rsid w:val="0076346E"/>
    <w:rsid w:val="00763571"/>
    <w:rsid w:val="0076358F"/>
    <w:rsid w:val="007635FF"/>
    <w:rsid w:val="00763856"/>
    <w:rsid w:val="0076387D"/>
    <w:rsid w:val="007639CC"/>
    <w:rsid w:val="00763D1B"/>
    <w:rsid w:val="00763D87"/>
    <w:rsid w:val="00763DBB"/>
    <w:rsid w:val="00764320"/>
    <w:rsid w:val="00764686"/>
    <w:rsid w:val="00764855"/>
    <w:rsid w:val="00764886"/>
    <w:rsid w:val="00764DF6"/>
    <w:rsid w:val="00765148"/>
    <w:rsid w:val="007657E8"/>
    <w:rsid w:val="007658C0"/>
    <w:rsid w:val="00765EA2"/>
    <w:rsid w:val="00766143"/>
    <w:rsid w:val="0076618B"/>
    <w:rsid w:val="00766217"/>
    <w:rsid w:val="00766488"/>
    <w:rsid w:val="007665D7"/>
    <w:rsid w:val="0076673B"/>
    <w:rsid w:val="00766C5E"/>
    <w:rsid w:val="00766D7C"/>
    <w:rsid w:val="00766DDC"/>
    <w:rsid w:val="00767519"/>
    <w:rsid w:val="00767DFD"/>
    <w:rsid w:val="00767E40"/>
    <w:rsid w:val="00767F39"/>
    <w:rsid w:val="00767FAA"/>
    <w:rsid w:val="007701CF"/>
    <w:rsid w:val="007701DE"/>
    <w:rsid w:val="00770627"/>
    <w:rsid w:val="00770928"/>
    <w:rsid w:val="00770CF3"/>
    <w:rsid w:val="00770D67"/>
    <w:rsid w:val="00771145"/>
    <w:rsid w:val="00771254"/>
    <w:rsid w:val="007716A5"/>
    <w:rsid w:val="00771954"/>
    <w:rsid w:val="00771A0E"/>
    <w:rsid w:val="00771EA6"/>
    <w:rsid w:val="00772869"/>
    <w:rsid w:val="00772C5B"/>
    <w:rsid w:val="00773061"/>
    <w:rsid w:val="0077313C"/>
    <w:rsid w:val="00773260"/>
    <w:rsid w:val="007733B0"/>
    <w:rsid w:val="00773AB7"/>
    <w:rsid w:val="00773E67"/>
    <w:rsid w:val="00774282"/>
    <w:rsid w:val="007742F5"/>
    <w:rsid w:val="00774365"/>
    <w:rsid w:val="0077444C"/>
    <w:rsid w:val="00774497"/>
    <w:rsid w:val="00774CA0"/>
    <w:rsid w:val="00774CC1"/>
    <w:rsid w:val="0077502C"/>
    <w:rsid w:val="007754D6"/>
    <w:rsid w:val="00775562"/>
    <w:rsid w:val="00775FB2"/>
    <w:rsid w:val="00776564"/>
    <w:rsid w:val="007765DF"/>
    <w:rsid w:val="00776D00"/>
    <w:rsid w:val="00777712"/>
    <w:rsid w:val="00777A35"/>
    <w:rsid w:val="00777E11"/>
    <w:rsid w:val="0078003A"/>
    <w:rsid w:val="00780316"/>
    <w:rsid w:val="0078037D"/>
    <w:rsid w:val="00780742"/>
    <w:rsid w:val="0078148C"/>
    <w:rsid w:val="0078178F"/>
    <w:rsid w:val="007817D6"/>
    <w:rsid w:val="00781887"/>
    <w:rsid w:val="00781B4E"/>
    <w:rsid w:val="0078220B"/>
    <w:rsid w:val="007822E5"/>
    <w:rsid w:val="00782808"/>
    <w:rsid w:val="00782823"/>
    <w:rsid w:val="0078296E"/>
    <w:rsid w:val="00782F85"/>
    <w:rsid w:val="007832AA"/>
    <w:rsid w:val="00783325"/>
    <w:rsid w:val="007833D3"/>
    <w:rsid w:val="00783413"/>
    <w:rsid w:val="00783526"/>
    <w:rsid w:val="00783659"/>
    <w:rsid w:val="00783844"/>
    <w:rsid w:val="00783A7D"/>
    <w:rsid w:val="00783D38"/>
    <w:rsid w:val="00783FE6"/>
    <w:rsid w:val="007843DB"/>
    <w:rsid w:val="007844D7"/>
    <w:rsid w:val="00784C02"/>
    <w:rsid w:val="00784CCE"/>
    <w:rsid w:val="0078527F"/>
    <w:rsid w:val="00785506"/>
    <w:rsid w:val="00785642"/>
    <w:rsid w:val="0078590E"/>
    <w:rsid w:val="00785B86"/>
    <w:rsid w:val="00785BF5"/>
    <w:rsid w:val="00785E1F"/>
    <w:rsid w:val="00786213"/>
    <w:rsid w:val="00786404"/>
    <w:rsid w:val="00786612"/>
    <w:rsid w:val="007867F0"/>
    <w:rsid w:val="00786947"/>
    <w:rsid w:val="00786B2A"/>
    <w:rsid w:val="00786E63"/>
    <w:rsid w:val="00786F2B"/>
    <w:rsid w:val="007870DC"/>
    <w:rsid w:val="00787149"/>
    <w:rsid w:val="00787199"/>
    <w:rsid w:val="00787690"/>
    <w:rsid w:val="0078787A"/>
    <w:rsid w:val="007878A2"/>
    <w:rsid w:val="00787E97"/>
    <w:rsid w:val="007901F8"/>
    <w:rsid w:val="00790AE1"/>
    <w:rsid w:val="00791304"/>
    <w:rsid w:val="007913D7"/>
    <w:rsid w:val="007914EB"/>
    <w:rsid w:val="00791534"/>
    <w:rsid w:val="00791A96"/>
    <w:rsid w:val="00791AD6"/>
    <w:rsid w:val="00792390"/>
    <w:rsid w:val="00792C54"/>
    <w:rsid w:val="00792F37"/>
    <w:rsid w:val="0079304B"/>
    <w:rsid w:val="00793450"/>
    <w:rsid w:val="007935AB"/>
    <w:rsid w:val="00793AB4"/>
    <w:rsid w:val="00793B16"/>
    <w:rsid w:val="00793C3D"/>
    <w:rsid w:val="0079411F"/>
    <w:rsid w:val="00794231"/>
    <w:rsid w:val="007944EA"/>
    <w:rsid w:val="00794546"/>
    <w:rsid w:val="00794547"/>
    <w:rsid w:val="00794611"/>
    <w:rsid w:val="0079492B"/>
    <w:rsid w:val="007953C2"/>
    <w:rsid w:val="007958CF"/>
    <w:rsid w:val="00795949"/>
    <w:rsid w:val="00795A13"/>
    <w:rsid w:val="00795BB8"/>
    <w:rsid w:val="00795D5C"/>
    <w:rsid w:val="00795ECB"/>
    <w:rsid w:val="0079604D"/>
    <w:rsid w:val="00796248"/>
    <w:rsid w:val="007963A6"/>
    <w:rsid w:val="0079677E"/>
    <w:rsid w:val="00796820"/>
    <w:rsid w:val="00796854"/>
    <w:rsid w:val="0079693D"/>
    <w:rsid w:val="00796C41"/>
    <w:rsid w:val="00796CFE"/>
    <w:rsid w:val="00797067"/>
    <w:rsid w:val="0079710F"/>
    <w:rsid w:val="0079771F"/>
    <w:rsid w:val="00797964"/>
    <w:rsid w:val="00797BDF"/>
    <w:rsid w:val="00797C18"/>
    <w:rsid w:val="00797EB6"/>
    <w:rsid w:val="007A002C"/>
    <w:rsid w:val="007A0610"/>
    <w:rsid w:val="007A06C1"/>
    <w:rsid w:val="007A07F5"/>
    <w:rsid w:val="007A0983"/>
    <w:rsid w:val="007A09B7"/>
    <w:rsid w:val="007A1048"/>
    <w:rsid w:val="007A10CE"/>
    <w:rsid w:val="007A1610"/>
    <w:rsid w:val="007A1896"/>
    <w:rsid w:val="007A1A3C"/>
    <w:rsid w:val="007A1F15"/>
    <w:rsid w:val="007A2737"/>
    <w:rsid w:val="007A2A48"/>
    <w:rsid w:val="007A39D3"/>
    <w:rsid w:val="007A3B37"/>
    <w:rsid w:val="007A405F"/>
    <w:rsid w:val="007A43A8"/>
    <w:rsid w:val="007A46A6"/>
    <w:rsid w:val="007A4AE5"/>
    <w:rsid w:val="007A4E7F"/>
    <w:rsid w:val="007A50D7"/>
    <w:rsid w:val="007A5974"/>
    <w:rsid w:val="007A5DB5"/>
    <w:rsid w:val="007A6F0C"/>
    <w:rsid w:val="007A7565"/>
    <w:rsid w:val="007A765A"/>
    <w:rsid w:val="007A78A3"/>
    <w:rsid w:val="007A7CD3"/>
    <w:rsid w:val="007A7D4A"/>
    <w:rsid w:val="007B00A7"/>
    <w:rsid w:val="007B0AB5"/>
    <w:rsid w:val="007B0CC0"/>
    <w:rsid w:val="007B20B3"/>
    <w:rsid w:val="007B21CD"/>
    <w:rsid w:val="007B22C6"/>
    <w:rsid w:val="007B23E5"/>
    <w:rsid w:val="007B2604"/>
    <w:rsid w:val="007B2B0F"/>
    <w:rsid w:val="007B2D6F"/>
    <w:rsid w:val="007B3035"/>
    <w:rsid w:val="007B3414"/>
    <w:rsid w:val="007B379E"/>
    <w:rsid w:val="007B3DC8"/>
    <w:rsid w:val="007B4531"/>
    <w:rsid w:val="007B4B6F"/>
    <w:rsid w:val="007B4DC0"/>
    <w:rsid w:val="007B4E1A"/>
    <w:rsid w:val="007B57B0"/>
    <w:rsid w:val="007B5ED3"/>
    <w:rsid w:val="007B5F40"/>
    <w:rsid w:val="007B6376"/>
    <w:rsid w:val="007B63F9"/>
    <w:rsid w:val="007B6994"/>
    <w:rsid w:val="007B71CD"/>
    <w:rsid w:val="007B74EE"/>
    <w:rsid w:val="007B7A2F"/>
    <w:rsid w:val="007B7C62"/>
    <w:rsid w:val="007C027E"/>
    <w:rsid w:val="007C0365"/>
    <w:rsid w:val="007C0787"/>
    <w:rsid w:val="007C088B"/>
    <w:rsid w:val="007C0EE4"/>
    <w:rsid w:val="007C13A2"/>
    <w:rsid w:val="007C168B"/>
    <w:rsid w:val="007C19E5"/>
    <w:rsid w:val="007C1E42"/>
    <w:rsid w:val="007C1FEF"/>
    <w:rsid w:val="007C221F"/>
    <w:rsid w:val="007C25D1"/>
    <w:rsid w:val="007C2728"/>
    <w:rsid w:val="007C29AE"/>
    <w:rsid w:val="007C29D6"/>
    <w:rsid w:val="007C2BC9"/>
    <w:rsid w:val="007C2F3D"/>
    <w:rsid w:val="007C3257"/>
    <w:rsid w:val="007C3286"/>
    <w:rsid w:val="007C32D2"/>
    <w:rsid w:val="007C3F6B"/>
    <w:rsid w:val="007C4468"/>
    <w:rsid w:val="007C47C6"/>
    <w:rsid w:val="007C49C6"/>
    <w:rsid w:val="007C4A91"/>
    <w:rsid w:val="007C4E64"/>
    <w:rsid w:val="007C51F8"/>
    <w:rsid w:val="007C52BA"/>
    <w:rsid w:val="007C53BC"/>
    <w:rsid w:val="007C5685"/>
    <w:rsid w:val="007C5C1F"/>
    <w:rsid w:val="007C5CAE"/>
    <w:rsid w:val="007C6092"/>
    <w:rsid w:val="007C6271"/>
    <w:rsid w:val="007C64FE"/>
    <w:rsid w:val="007C694C"/>
    <w:rsid w:val="007C69B7"/>
    <w:rsid w:val="007C6FB5"/>
    <w:rsid w:val="007C766F"/>
    <w:rsid w:val="007C7A3E"/>
    <w:rsid w:val="007C7B68"/>
    <w:rsid w:val="007C7CB9"/>
    <w:rsid w:val="007C7E0A"/>
    <w:rsid w:val="007C7E9E"/>
    <w:rsid w:val="007D00A1"/>
    <w:rsid w:val="007D08C5"/>
    <w:rsid w:val="007D0A9E"/>
    <w:rsid w:val="007D0B7C"/>
    <w:rsid w:val="007D0ED0"/>
    <w:rsid w:val="007D11F6"/>
    <w:rsid w:val="007D1319"/>
    <w:rsid w:val="007D1BBE"/>
    <w:rsid w:val="007D1C86"/>
    <w:rsid w:val="007D1EFF"/>
    <w:rsid w:val="007D236F"/>
    <w:rsid w:val="007D25D8"/>
    <w:rsid w:val="007D26D0"/>
    <w:rsid w:val="007D2A00"/>
    <w:rsid w:val="007D2D0E"/>
    <w:rsid w:val="007D3064"/>
    <w:rsid w:val="007D30FA"/>
    <w:rsid w:val="007D35F5"/>
    <w:rsid w:val="007D371F"/>
    <w:rsid w:val="007D388A"/>
    <w:rsid w:val="007D3976"/>
    <w:rsid w:val="007D3B05"/>
    <w:rsid w:val="007D3FC8"/>
    <w:rsid w:val="007D3FF9"/>
    <w:rsid w:val="007D4108"/>
    <w:rsid w:val="007D4230"/>
    <w:rsid w:val="007D4454"/>
    <w:rsid w:val="007D4457"/>
    <w:rsid w:val="007D46C9"/>
    <w:rsid w:val="007D46DD"/>
    <w:rsid w:val="007D4717"/>
    <w:rsid w:val="007D48A4"/>
    <w:rsid w:val="007D4B00"/>
    <w:rsid w:val="007D4B70"/>
    <w:rsid w:val="007D4CB1"/>
    <w:rsid w:val="007D4EDD"/>
    <w:rsid w:val="007D4F83"/>
    <w:rsid w:val="007D51E4"/>
    <w:rsid w:val="007D528D"/>
    <w:rsid w:val="007D52F9"/>
    <w:rsid w:val="007D53C6"/>
    <w:rsid w:val="007D543F"/>
    <w:rsid w:val="007D5A60"/>
    <w:rsid w:val="007D5BC7"/>
    <w:rsid w:val="007D5C0E"/>
    <w:rsid w:val="007D61BA"/>
    <w:rsid w:val="007D62D2"/>
    <w:rsid w:val="007D6532"/>
    <w:rsid w:val="007D6916"/>
    <w:rsid w:val="007D6AB7"/>
    <w:rsid w:val="007D6FDB"/>
    <w:rsid w:val="007D721D"/>
    <w:rsid w:val="007D7354"/>
    <w:rsid w:val="007D7602"/>
    <w:rsid w:val="007D769E"/>
    <w:rsid w:val="007D76E8"/>
    <w:rsid w:val="007D79E0"/>
    <w:rsid w:val="007D7BCB"/>
    <w:rsid w:val="007D7EBE"/>
    <w:rsid w:val="007E01B9"/>
    <w:rsid w:val="007E0481"/>
    <w:rsid w:val="007E0533"/>
    <w:rsid w:val="007E05A9"/>
    <w:rsid w:val="007E0950"/>
    <w:rsid w:val="007E0CC1"/>
    <w:rsid w:val="007E1108"/>
    <w:rsid w:val="007E1116"/>
    <w:rsid w:val="007E1871"/>
    <w:rsid w:val="007E1C2F"/>
    <w:rsid w:val="007E1C6B"/>
    <w:rsid w:val="007E1E0C"/>
    <w:rsid w:val="007E242E"/>
    <w:rsid w:val="007E2513"/>
    <w:rsid w:val="007E258E"/>
    <w:rsid w:val="007E26AB"/>
    <w:rsid w:val="007E2D9D"/>
    <w:rsid w:val="007E2E86"/>
    <w:rsid w:val="007E3399"/>
    <w:rsid w:val="007E39CB"/>
    <w:rsid w:val="007E3E93"/>
    <w:rsid w:val="007E3EDA"/>
    <w:rsid w:val="007E3EE0"/>
    <w:rsid w:val="007E45F2"/>
    <w:rsid w:val="007E46B9"/>
    <w:rsid w:val="007E46C8"/>
    <w:rsid w:val="007E4A30"/>
    <w:rsid w:val="007E4B9C"/>
    <w:rsid w:val="007E4D44"/>
    <w:rsid w:val="007E4DCE"/>
    <w:rsid w:val="007E4E50"/>
    <w:rsid w:val="007E4E80"/>
    <w:rsid w:val="007E51A9"/>
    <w:rsid w:val="007E5484"/>
    <w:rsid w:val="007E5671"/>
    <w:rsid w:val="007E570E"/>
    <w:rsid w:val="007E5781"/>
    <w:rsid w:val="007E579C"/>
    <w:rsid w:val="007E59FB"/>
    <w:rsid w:val="007E5A3F"/>
    <w:rsid w:val="007E5D18"/>
    <w:rsid w:val="007E63F4"/>
    <w:rsid w:val="007E64EF"/>
    <w:rsid w:val="007E68E4"/>
    <w:rsid w:val="007E6ACC"/>
    <w:rsid w:val="007E73D5"/>
    <w:rsid w:val="007E75B0"/>
    <w:rsid w:val="007E7AED"/>
    <w:rsid w:val="007E7B00"/>
    <w:rsid w:val="007E7F8E"/>
    <w:rsid w:val="007F019F"/>
    <w:rsid w:val="007F05FE"/>
    <w:rsid w:val="007F0679"/>
    <w:rsid w:val="007F07B4"/>
    <w:rsid w:val="007F0F9F"/>
    <w:rsid w:val="007F1054"/>
    <w:rsid w:val="007F1152"/>
    <w:rsid w:val="007F1347"/>
    <w:rsid w:val="007F134F"/>
    <w:rsid w:val="007F13A3"/>
    <w:rsid w:val="007F14ED"/>
    <w:rsid w:val="007F17D7"/>
    <w:rsid w:val="007F1DB3"/>
    <w:rsid w:val="007F1ED5"/>
    <w:rsid w:val="007F2650"/>
    <w:rsid w:val="007F26CC"/>
    <w:rsid w:val="007F283F"/>
    <w:rsid w:val="007F2B13"/>
    <w:rsid w:val="007F2D22"/>
    <w:rsid w:val="007F2F8D"/>
    <w:rsid w:val="007F3444"/>
    <w:rsid w:val="007F3630"/>
    <w:rsid w:val="007F383C"/>
    <w:rsid w:val="007F3C30"/>
    <w:rsid w:val="007F3C3D"/>
    <w:rsid w:val="007F435F"/>
    <w:rsid w:val="007F43C4"/>
    <w:rsid w:val="007F43F4"/>
    <w:rsid w:val="007F44FB"/>
    <w:rsid w:val="007F4987"/>
    <w:rsid w:val="007F4EA7"/>
    <w:rsid w:val="007F5396"/>
    <w:rsid w:val="007F61C3"/>
    <w:rsid w:val="007F660E"/>
    <w:rsid w:val="007F670E"/>
    <w:rsid w:val="007F6AFB"/>
    <w:rsid w:val="007F6EAB"/>
    <w:rsid w:val="007F6ECC"/>
    <w:rsid w:val="007F7379"/>
    <w:rsid w:val="007F7542"/>
    <w:rsid w:val="007F77AA"/>
    <w:rsid w:val="007F7C77"/>
    <w:rsid w:val="007F7ED5"/>
    <w:rsid w:val="00800027"/>
    <w:rsid w:val="00800304"/>
    <w:rsid w:val="008003B7"/>
    <w:rsid w:val="008003BA"/>
    <w:rsid w:val="00800408"/>
    <w:rsid w:val="00800551"/>
    <w:rsid w:val="00800741"/>
    <w:rsid w:val="008008E5"/>
    <w:rsid w:val="00800F8C"/>
    <w:rsid w:val="00800F9E"/>
    <w:rsid w:val="008011F0"/>
    <w:rsid w:val="008013EF"/>
    <w:rsid w:val="00801527"/>
    <w:rsid w:val="00801656"/>
    <w:rsid w:val="008017CB"/>
    <w:rsid w:val="008019F9"/>
    <w:rsid w:val="00801BFC"/>
    <w:rsid w:val="00801E30"/>
    <w:rsid w:val="00802115"/>
    <w:rsid w:val="00802198"/>
    <w:rsid w:val="00802AB3"/>
    <w:rsid w:val="00802B5D"/>
    <w:rsid w:val="00802DE3"/>
    <w:rsid w:val="00803152"/>
    <w:rsid w:val="0080364F"/>
    <w:rsid w:val="00803CBC"/>
    <w:rsid w:val="00804003"/>
    <w:rsid w:val="0080437F"/>
    <w:rsid w:val="00804982"/>
    <w:rsid w:val="00804C04"/>
    <w:rsid w:val="00804E08"/>
    <w:rsid w:val="00804F06"/>
    <w:rsid w:val="00805040"/>
    <w:rsid w:val="00805103"/>
    <w:rsid w:val="008052A9"/>
    <w:rsid w:val="00805612"/>
    <w:rsid w:val="0080567C"/>
    <w:rsid w:val="008056A9"/>
    <w:rsid w:val="00805CF6"/>
    <w:rsid w:val="00805D89"/>
    <w:rsid w:val="00805FBF"/>
    <w:rsid w:val="00806082"/>
    <w:rsid w:val="00806098"/>
    <w:rsid w:val="008060DF"/>
    <w:rsid w:val="0080664B"/>
    <w:rsid w:val="0080673A"/>
    <w:rsid w:val="00806DA0"/>
    <w:rsid w:val="00806EA9"/>
    <w:rsid w:val="00807536"/>
    <w:rsid w:val="008079A0"/>
    <w:rsid w:val="00807A54"/>
    <w:rsid w:val="00807A98"/>
    <w:rsid w:val="00807CC9"/>
    <w:rsid w:val="00807E4F"/>
    <w:rsid w:val="00807E81"/>
    <w:rsid w:val="00810161"/>
    <w:rsid w:val="008101B1"/>
    <w:rsid w:val="00810313"/>
    <w:rsid w:val="008105B5"/>
    <w:rsid w:val="00810DC1"/>
    <w:rsid w:val="00811555"/>
    <w:rsid w:val="00811A49"/>
    <w:rsid w:val="00811B79"/>
    <w:rsid w:val="008128F8"/>
    <w:rsid w:val="0081298B"/>
    <w:rsid w:val="00812BA4"/>
    <w:rsid w:val="008135DE"/>
    <w:rsid w:val="00813E1E"/>
    <w:rsid w:val="0081414E"/>
    <w:rsid w:val="0081426F"/>
    <w:rsid w:val="0081456B"/>
    <w:rsid w:val="0081477F"/>
    <w:rsid w:val="00814F5D"/>
    <w:rsid w:val="00815624"/>
    <w:rsid w:val="0081571A"/>
    <w:rsid w:val="00815991"/>
    <w:rsid w:val="00815A56"/>
    <w:rsid w:val="00815C0D"/>
    <w:rsid w:val="0081607B"/>
    <w:rsid w:val="00816127"/>
    <w:rsid w:val="0081612E"/>
    <w:rsid w:val="0081638A"/>
    <w:rsid w:val="00816618"/>
    <w:rsid w:val="008167C2"/>
    <w:rsid w:val="0081687E"/>
    <w:rsid w:val="00816AD4"/>
    <w:rsid w:val="00816B8B"/>
    <w:rsid w:val="00816EB7"/>
    <w:rsid w:val="00817351"/>
    <w:rsid w:val="00817548"/>
    <w:rsid w:val="00817816"/>
    <w:rsid w:val="008179C9"/>
    <w:rsid w:val="008179F9"/>
    <w:rsid w:val="008179FC"/>
    <w:rsid w:val="00820225"/>
    <w:rsid w:val="008207AF"/>
    <w:rsid w:val="0082090B"/>
    <w:rsid w:val="00821002"/>
    <w:rsid w:val="008212E6"/>
    <w:rsid w:val="00821909"/>
    <w:rsid w:val="00821B61"/>
    <w:rsid w:val="00821C42"/>
    <w:rsid w:val="00821C9F"/>
    <w:rsid w:val="00821D07"/>
    <w:rsid w:val="00821EB4"/>
    <w:rsid w:val="00822360"/>
    <w:rsid w:val="0082243B"/>
    <w:rsid w:val="00822478"/>
    <w:rsid w:val="0082250A"/>
    <w:rsid w:val="008226EC"/>
    <w:rsid w:val="008227CC"/>
    <w:rsid w:val="008228A0"/>
    <w:rsid w:val="00822A59"/>
    <w:rsid w:val="00822ADC"/>
    <w:rsid w:val="00822E96"/>
    <w:rsid w:val="008235CC"/>
    <w:rsid w:val="00823661"/>
    <w:rsid w:val="008237B3"/>
    <w:rsid w:val="00823876"/>
    <w:rsid w:val="0082398F"/>
    <w:rsid w:val="00823AE4"/>
    <w:rsid w:val="0082407F"/>
    <w:rsid w:val="0082438B"/>
    <w:rsid w:val="00824624"/>
    <w:rsid w:val="008246FD"/>
    <w:rsid w:val="008247F9"/>
    <w:rsid w:val="008248B4"/>
    <w:rsid w:val="00824E82"/>
    <w:rsid w:val="0082501C"/>
    <w:rsid w:val="008257A5"/>
    <w:rsid w:val="00825F90"/>
    <w:rsid w:val="00825FA2"/>
    <w:rsid w:val="00826592"/>
    <w:rsid w:val="00826DF1"/>
    <w:rsid w:val="00827184"/>
    <w:rsid w:val="008275AC"/>
    <w:rsid w:val="008278B0"/>
    <w:rsid w:val="00827E61"/>
    <w:rsid w:val="0083041C"/>
    <w:rsid w:val="00830476"/>
    <w:rsid w:val="00830614"/>
    <w:rsid w:val="008306B5"/>
    <w:rsid w:val="008308C0"/>
    <w:rsid w:val="00830E40"/>
    <w:rsid w:val="008313B5"/>
    <w:rsid w:val="00831575"/>
    <w:rsid w:val="0083164D"/>
    <w:rsid w:val="008318B9"/>
    <w:rsid w:val="008321F5"/>
    <w:rsid w:val="00832311"/>
    <w:rsid w:val="008325D6"/>
    <w:rsid w:val="0083269E"/>
    <w:rsid w:val="00832773"/>
    <w:rsid w:val="008329D1"/>
    <w:rsid w:val="00832DFF"/>
    <w:rsid w:val="008339FC"/>
    <w:rsid w:val="00833D2C"/>
    <w:rsid w:val="00833DCC"/>
    <w:rsid w:val="00833F27"/>
    <w:rsid w:val="00834209"/>
    <w:rsid w:val="00834AD2"/>
    <w:rsid w:val="00834D1D"/>
    <w:rsid w:val="00835245"/>
    <w:rsid w:val="00835745"/>
    <w:rsid w:val="008358E4"/>
    <w:rsid w:val="00835BBE"/>
    <w:rsid w:val="00836215"/>
    <w:rsid w:val="0083645E"/>
    <w:rsid w:val="00836590"/>
    <w:rsid w:val="008365AE"/>
    <w:rsid w:val="00836C15"/>
    <w:rsid w:val="00836C4A"/>
    <w:rsid w:val="00836E55"/>
    <w:rsid w:val="00836EFD"/>
    <w:rsid w:val="00837688"/>
    <w:rsid w:val="00837825"/>
    <w:rsid w:val="00837AFB"/>
    <w:rsid w:val="00837C68"/>
    <w:rsid w:val="00837EAE"/>
    <w:rsid w:val="0084014C"/>
    <w:rsid w:val="0084028E"/>
    <w:rsid w:val="00840588"/>
    <w:rsid w:val="00840825"/>
    <w:rsid w:val="00841271"/>
    <w:rsid w:val="008413DA"/>
    <w:rsid w:val="00841C6E"/>
    <w:rsid w:val="00841D95"/>
    <w:rsid w:val="00841DC4"/>
    <w:rsid w:val="00841E6F"/>
    <w:rsid w:val="00841FE4"/>
    <w:rsid w:val="00842A12"/>
    <w:rsid w:val="00843619"/>
    <w:rsid w:val="00843A02"/>
    <w:rsid w:val="00843D82"/>
    <w:rsid w:val="00843F75"/>
    <w:rsid w:val="0084415C"/>
    <w:rsid w:val="00844518"/>
    <w:rsid w:val="00844AC7"/>
    <w:rsid w:val="0084517E"/>
    <w:rsid w:val="008454FA"/>
    <w:rsid w:val="0084581C"/>
    <w:rsid w:val="00845A0D"/>
    <w:rsid w:val="00845A1B"/>
    <w:rsid w:val="00845FC7"/>
    <w:rsid w:val="008461E8"/>
    <w:rsid w:val="0084636A"/>
    <w:rsid w:val="00847173"/>
    <w:rsid w:val="008476FF"/>
    <w:rsid w:val="00847807"/>
    <w:rsid w:val="00847885"/>
    <w:rsid w:val="00847A5D"/>
    <w:rsid w:val="00850127"/>
    <w:rsid w:val="0085024C"/>
    <w:rsid w:val="00850756"/>
    <w:rsid w:val="00850772"/>
    <w:rsid w:val="00850B8D"/>
    <w:rsid w:val="00850E69"/>
    <w:rsid w:val="00850F70"/>
    <w:rsid w:val="00851358"/>
    <w:rsid w:val="0085136C"/>
    <w:rsid w:val="0085170D"/>
    <w:rsid w:val="00851890"/>
    <w:rsid w:val="008518BE"/>
    <w:rsid w:val="00851AE8"/>
    <w:rsid w:val="00851D78"/>
    <w:rsid w:val="008520D7"/>
    <w:rsid w:val="008526AD"/>
    <w:rsid w:val="008527A6"/>
    <w:rsid w:val="00852A12"/>
    <w:rsid w:val="00852D9B"/>
    <w:rsid w:val="00853390"/>
    <w:rsid w:val="00853611"/>
    <w:rsid w:val="008548C9"/>
    <w:rsid w:val="00854978"/>
    <w:rsid w:val="00854DAC"/>
    <w:rsid w:val="00854E15"/>
    <w:rsid w:val="00854EB6"/>
    <w:rsid w:val="00855120"/>
    <w:rsid w:val="00855257"/>
    <w:rsid w:val="00855321"/>
    <w:rsid w:val="008554AE"/>
    <w:rsid w:val="008559BF"/>
    <w:rsid w:val="00855A3C"/>
    <w:rsid w:val="00855B65"/>
    <w:rsid w:val="00855C50"/>
    <w:rsid w:val="00855CBD"/>
    <w:rsid w:val="00855E5B"/>
    <w:rsid w:val="00855E80"/>
    <w:rsid w:val="00856141"/>
    <w:rsid w:val="008564ED"/>
    <w:rsid w:val="0085687D"/>
    <w:rsid w:val="00856904"/>
    <w:rsid w:val="00856D4C"/>
    <w:rsid w:val="008573CA"/>
    <w:rsid w:val="008577C6"/>
    <w:rsid w:val="008577CA"/>
    <w:rsid w:val="00857802"/>
    <w:rsid w:val="00857BC7"/>
    <w:rsid w:val="00860040"/>
    <w:rsid w:val="00860330"/>
    <w:rsid w:val="0086038D"/>
    <w:rsid w:val="00860B40"/>
    <w:rsid w:val="00861072"/>
    <w:rsid w:val="00861073"/>
    <w:rsid w:val="0086134F"/>
    <w:rsid w:val="0086136B"/>
    <w:rsid w:val="008619EC"/>
    <w:rsid w:val="00861AC6"/>
    <w:rsid w:val="00861B3D"/>
    <w:rsid w:val="00861B73"/>
    <w:rsid w:val="00861B95"/>
    <w:rsid w:val="00861DFB"/>
    <w:rsid w:val="0086214B"/>
    <w:rsid w:val="0086238C"/>
    <w:rsid w:val="008624D6"/>
    <w:rsid w:val="0086253C"/>
    <w:rsid w:val="00862588"/>
    <w:rsid w:val="008625FE"/>
    <w:rsid w:val="00862610"/>
    <w:rsid w:val="00862665"/>
    <w:rsid w:val="00863007"/>
    <w:rsid w:val="0086326B"/>
    <w:rsid w:val="008633A0"/>
    <w:rsid w:val="00863634"/>
    <w:rsid w:val="00863700"/>
    <w:rsid w:val="00863739"/>
    <w:rsid w:val="00863FA6"/>
    <w:rsid w:val="0086403A"/>
    <w:rsid w:val="00864423"/>
    <w:rsid w:val="00864830"/>
    <w:rsid w:val="008649F4"/>
    <w:rsid w:val="00864DFE"/>
    <w:rsid w:val="00864E45"/>
    <w:rsid w:val="00864FD2"/>
    <w:rsid w:val="008650FE"/>
    <w:rsid w:val="008659BF"/>
    <w:rsid w:val="00865F9B"/>
    <w:rsid w:val="0086625E"/>
    <w:rsid w:val="008662F9"/>
    <w:rsid w:val="00866643"/>
    <w:rsid w:val="00866748"/>
    <w:rsid w:val="00866854"/>
    <w:rsid w:val="00866D85"/>
    <w:rsid w:val="00866EBD"/>
    <w:rsid w:val="00866F4A"/>
    <w:rsid w:val="00866F75"/>
    <w:rsid w:val="008671E1"/>
    <w:rsid w:val="00867371"/>
    <w:rsid w:val="008674B5"/>
    <w:rsid w:val="008675E0"/>
    <w:rsid w:val="008676BB"/>
    <w:rsid w:val="00867990"/>
    <w:rsid w:val="00867A75"/>
    <w:rsid w:val="00867E28"/>
    <w:rsid w:val="00870063"/>
    <w:rsid w:val="00870069"/>
    <w:rsid w:val="00870924"/>
    <w:rsid w:val="00870B77"/>
    <w:rsid w:val="00870D07"/>
    <w:rsid w:val="00870FF7"/>
    <w:rsid w:val="0087101F"/>
    <w:rsid w:val="00871734"/>
    <w:rsid w:val="00871757"/>
    <w:rsid w:val="00871B01"/>
    <w:rsid w:val="00872535"/>
    <w:rsid w:val="00872C15"/>
    <w:rsid w:val="00872C38"/>
    <w:rsid w:val="00873366"/>
    <w:rsid w:val="00873374"/>
    <w:rsid w:val="008733DB"/>
    <w:rsid w:val="00873403"/>
    <w:rsid w:val="00873521"/>
    <w:rsid w:val="00873FB7"/>
    <w:rsid w:val="008740DA"/>
    <w:rsid w:val="008741B5"/>
    <w:rsid w:val="0087449A"/>
    <w:rsid w:val="00874C08"/>
    <w:rsid w:val="00874F18"/>
    <w:rsid w:val="008750F1"/>
    <w:rsid w:val="00875377"/>
    <w:rsid w:val="00875536"/>
    <w:rsid w:val="00875834"/>
    <w:rsid w:val="00875E79"/>
    <w:rsid w:val="00875FAF"/>
    <w:rsid w:val="00876509"/>
    <w:rsid w:val="008766D3"/>
    <w:rsid w:val="008771C2"/>
    <w:rsid w:val="00877340"/>
    <w:rsid w:val="0087754A"/>
    <w:rsid w:val="00877825"/>
    <w:rsid w:val="0087792D"/>
    <w:rsid w:val="00877B51"/>
    <w:rsid w:val="00877BE7"/>
    <w:rsid w:val="00880254"/>
    <w:rsid w:val="008803B4"/>
    <w:rsid w:val="00880B23"/>
    <w:rsid w:val="00880CD8"/>
    <w:rsid w:val="00880D3C"/>
    <w:rsid w:val="00880E24"/>
    <w:rsid w:val="00880E4B"/>
    <w:rsid w:val="00880EAA"/>
    <w:rsid w:val="008818A1"/>
    <w:rsid w:val="008818F4"/>
    <w:rsid w:val="00881BD5"/>
    <w:rsid w:val="00881C56"/>
    <w:rsid w:val="0088203E"/>
    <w:rsid w:val="00882279"/>
    <w:rsid w:val="00882369"/>
    <w:rsid w:val="008823FF"/>
    <w:rsid w:val="008826EB"/>
    <w:rsid w:val="00882A3E"/>
    <w:rsid w:val="00882A69"/>
    <w:rsid w:val="00882D92"/>
    <w:rsid w:val="00882E50"/>
    <w:rsid w:val="0088365C"/>
    <w:rsid w:val="008836B1"/>
    <w:rsid w:val="008838A0"/>
    <w:rsid w:val="00883C59"/>
    <w:rsid w:val="00883E14"/>
    <w:rsid w:val="00883EC0"/>
    <w:rsid w:val="00884006"/>
    <w:rsid w:val="00884165"/>
    <w:rsid w:val="00884554"/>
    <w:rsid w:val="008845A1"/>
    <w:rsid w:val="00884910"/>
    <w:rsid w:val="008852CF"/>
    <w:rsid w:val="008853D6"/>
    <w:rsid w:val="0088556C"/>
    <w:rsid w:val="0088561C"/>
    <w:rsid w:val="0088578D"/>
    <w:rsid w:val="00885B3E"/>
    <w:rsid w:val="00885B54"/>
    <w:rsid w:val="00885B5C"/>
    <w:rsid w:val="00885CA4"/>
    <w:rsid w:val="00886475"/>
    <w:rsid w:val="00887352"/>
    <w:rsid w:val="00887A75"/>
    <w:rsid w:val="00887EFE"/>
    <w:rsid w:val="008901DC"/>
    <w:rsid w:val="008905AF"/>
    <w:rsid w:val="00890830"/>
    <w:rsid w:val="008909DF"/>
    <w:rsid w:val="008909FA"/>
    <w:rsid w:val="00890D6F"/>
    <w:rsid w:val="00890E88"/>
    <w:rsid w:val="00890FFE"/>
    <w:rsid w:val="0089110D"/>
    <w:rsid w:val="00891153"/>
    <w:rsid w:val="008914EC"/>
    <w:rsid w:val="00891A2E"/>
    <w:rsid w:val="00891F2F"/>
    <w:rsid w:val="00892144"/>
    <w:rsid w:val="00892189"/>
    <w:rsid w:val="008921C1"/>
    <w:rsid w:val="0089224B"/>
    <w:rsid w:val="00892402"/>
    <w:rsid w:val="00892603"/>
    <w:rsid w:val="00892AAC"/>
    <w:rsid w:val="008932D8"/>
    <w:rsid w:val="0089333D"/>
    <w:rsid w:val="00893926"/>
    <w:rsid w:val="00893981"/>
    <w:rsid w:val="008939A9"/>
    <w:rsid w:val="00893A36"/>
    <w:rsid w:val="00893AEF"/>
    <w:rsid w:val="00893B19"/>
    <w:rsid w:val="00893CAB"/>
    <w:rsid w:val="00893E3D"/>
    <w:rsid w:val="00893FEC"/>
    <w:rsid w:val="008941A8"/>
    <w:rsid w:val="00894799"/>
    <w:rsid w:val="00894C5F"/>
    <w:rsid w:val="00894D5C"/>
    <w:rsid w:val="00894DCC"/>
    <w:rsid w:val="00894DEF"/>
    <w:rsid w:val="008955B2"/>
    <w:rsid w:val="00895AF1"/>
    <w:rsid w:val="00895DE9"/>
    <w:rsid w:val="00895E51"/>
    <w:rsid w:val="00895F74"/>
    <w:rsid w:val="008960D0"/>
    <w:rsid w:val="0089613B"/>
    <w:rsid w:val="0089691A"/>
    <w:rsid w:val="00896E49"/>
    <w:rsid w:val="00896FDD"/>
    <w:rsid w:val="00896FF1"/>
    <w:rsid w:val="00897362"/>
    <w:rsid w:val="008977E4"/>
    <w:rsid w:val="0089791F"/>
    <w:rsid w:val="00897A83"/>
    <w:rsid w:val="00897B6A"/>
    <w:rsid w:val="00897D25"/>
    <w:rsid w:val="008A0079"/>
    <w:rsid w:val="008A00B5"/>
    <w:rsid w:val="008A0412"/>
    <w:rsid w:val="008A0C93"/>
    <w:rsid w:val="008A1155"/>
    <w:rsid w:val="008A178C"/>
    <w:rsid w:val="008A1BA7"/>
    <w:rsid w:val="008A1EBE"/>
    <w:rsid w:val="008A2072"/>
    <w:rsid w:val="008A27DA"/>
    <w:rsid w:val="008A2924"/>
    <w:rsid w:val="008A2973"/>
    <w:rsid w:val="008A29CD"/>
    <w:rsid w:val="008A2CBD"/>
    <w:rsid w:val="008A2F78"/>
    <w:rsid w:val="008A3652"/>
    <w:rsid w:val="008A3A81"/>
    <w:rsid w:val="008A4102"/>
    <w:rsid w:val="008A48D9"/>
    <w:rsid w:val="008A4ADB"/>
    <w:rsid w:val="008A4B06"/>
    <w:rsid w:val="008A4F24"/>
    <w:rsid w:val="008A50FB"/>
    <w:rsid w:val="008A5771"/>
    <w:rsid w:val="008A5887"/>
    <w:rsid w:val="008A5C76"/>
    <w:rsid w:val="008A5E66"/>
    <w:rsid w:val="008A5ED2"/>
    <w:rsid w:val="008A634F"/>
    <w:rsid w:val="008A646A"/>
    <w:rsid w:val="008A67D3"/>
    <w:rsid w:val="008A6A30"/>
    <w:rsid w:val="008A6B2B"/>
    <w:rsid w:val="008A6C60"/>
    <w:rsid w:val="008A701E"/>
    <w:rsid w:val="008A7323"/>
    <w:rsid w:val="008A7326"/>
    <w:rsid w:val="008A7579"/>
    <w:rsid w:val="008A77B3"/>
    <w:rsid w:val="008A79B6"/>
    <w:rsid w:val="008A7CA0"/>
    <w:rsid w:val="008B00BA"/>
    <w:rsid w:val="008B011A"/>
    <w:rsid w:val="008B01F2"/>
    <w:rsid w:val="008B047F"/>
    <w:rsid w:val="008B0498"/>
    <w:rsid w:val="008B05CC"/>
    <w:rsid w:val="008B05EF"/>
    <w:rsid w:val="008B0772"/>
    <w:rsid w:val="008B079D"/>
    <w:rsid w:val="008B07F2"/>
    <w:rsid w:val="008B0AF9"/>
    <w:rsid w:val="008B0B7B"/>
    <w:rsid w:val="008B0D92"/>
    <w:rsid w:val="008B0EF7"/>
    <w:rsid w:val="008B1738"/>
    <w:rsid w:val="008B1C81"/>
    <w:rsid w:val="008B1E28"/>
    <w:rsid w:val="008B2155"/>
    <w:rsid w:val="008B21DC"/>
    <w:rsid w:val="008B2255"/>
    <w:rsid w:val="008B2D1A"/>
    <w:rsid w:val="008B2DF2"/>
    <w:rsid w:val="008B323B"/>
    <w:rsid w:val="008B32D9"/>
    <w:rsid w:val="008B3579"/>
    <w:rsid w:val="008B36BF"/>
    <w:rsid w:val="008B3A1B"/>
    <w:rsid w:val="008B3BA6"/>
    <w:rsid w:val="008B3C1D"/>
    <w:rsid w:val="008B3E24"/>
    <w:rsid w:val="008B4CE7"/>
    <w:rsid w:val="008B4F67"/>
    <w:rsid w:val="008B4F9A"/>
    <w:rsid w:val="008B562F"/>
    <w:rsid w:val="008B56A5"/>
    <w:rsid w:val="008B574F"/>
    <w:rsid w:val="008B6438"/>
    <w:rsid w:val="008B69B1"/>
    <w:rsid w:val="008B6AB6"/>
    <w:rsid w:val="008B6D43"/>
    <w:rsid w:val="008B6E24"/>
    <w:rsid w:val="008B705A"/>
    <w:rsid w:val="008B7110"/>
    <w:rsid w:val="008B7B89"/>
    <w:rsid w:val="008B7C41"/>
    <w:rsid w:val="008B7D12"/>
    <w:rsid w:val="008B7D3E"/>
    <w:rsid w:val="008B7E51"/>
    <w:rsid w:val="008C027A"/>
    <w:rsid w:val="008C05BB"/>
    <w:rsid w:val="008C07C6"/>
    <w:rsid w:val="008C0A87"/>
    <w:rsid w:val="008C0D87"/>
    <w:rsid w:val="008C0E44"/>
    <w:rsid w:val="008C0FE2"/>
    <w:rsid w:val="008C17EE"/>
    <w:rsid w:val="008C182F"/>
    <w:rsid w:val="008C1F5D"/>
    <w:rsid w:val="008C212B"/>
    <w:rsid w:val="008C2203"/>
    <w:rsid w:val="008C2256"/>
    <w:rsid w:val="008C23F4"/>
    <w:rsid w:val="008C2524"/>
    <w:rsid w:val="008C2AED"/>
    <w:rsid w:val="008C2F8E"/>
    <w:rsid w:val="008C318B"/>
    <w:rsid w:val="008C32D2"/>
    <w:rsid w:val="008C3304"/>
    <w:rsid w:val="008C33E5"/>
    <w:rsid w:val="008C35AF"/>
    <w:rsid w:val="008C37AC"/>
    <w:rsid w:val="008C38D5"/>
    <w:rsid w:val="008C3968"/>
    <w:rsid w:val="008C3CA0"/>
    <w:rsid w:val="008C46AF"/>
    <w:rsid w:val="008C4B48"/>
    <w:rsid w:val="008C4C03"/>
    <w:rsid w:val="008C529F"/>
    <w:rsid w:val="008C5393"/>
    <w:rsid w:val="008C556E"/>
    <w:rsid w:val="008C5674"/>
    <w:rsid w:val="008C570C"/>
    <w:rsid w:val="008C59AD"/>
    <w:rsid w:val="008C5AED"/>
    <w:rsid w:val="008C5DD3"/>
    <w:rsid w:val="008C6000"/>
    <w:rsid w:val="008C611F"/>
    <w:rsid w:val="008C629E"/>
    <w:rsid w:val="008C659B"/>
    <w:rsid w:val="008C659C"/>
    <w:rsid w:val="008C6D33"/>
    <w:rsid w:val="008C7663"/>
    <w:rsid w:val="008C7878"/>
    <w:rsid w:val="008C7B38"/>
    <w:rsid w:val="008C7B9A"/>
    <w:rsid w:val="008C7D44"/>
    <w:rsid w:val="008C7FD4"/>
    <w:rsid w:val="008D01C8"/>
    <w:rsid w:val="008D0329"/>
    <w:rsid w:val="008D03C2"/>
    <w:rsid w:val="008D0CA8"/>
    <w:rsid w:val="008D1300"/>
    <w:rsid w:val="008D17E4"/>
    <w:rsid w:val="008D1AC2"/>
    <w:rsid w:val="008D1AE6"/>
    <w:rsid w:val="008D1B2E"/>
    <w:rsid w:val="008D1EA7"/>
    <w:rsid w:val="008D2357"/>
    <w:rsid w:val="008D2501"/>
    <w:rsid w:val="008D25B6"/>
    <w:rsid w:val="008D27CD"/>
    <w:rsid w:val="008D2853"/>
    <w:rsid w:val="008D2AC4"/>
    <w:rsid w:val="008D2CA3"/>
    <w:rsid w:val="008D2CA7"/>
    <w:rsid w:val="008D2ED8"/>
    <w:rsid w:val="008D3B07"/>
    <w:rsid w:val="008D3E34"/>
    <w:rsid w:val="008D3FBB"/>
    <w:rsid w:val="008D4C58"/>
    <w:rsid w:val="008D5237"/>
    <w:rsid w:val="008D55BA"/>
    <w:rsid w:val="008D5B4A"/>
    <w:rsid w:val="008D5C3F"/>
    <w:rsid w:val="008D5D41"/>
    <w:rsid w:val="008D66FD"/>
    <w:rsid w:val="008D6C98"/>
    <w:rsid w:val="008D6E47"/>
    <w:rsid w:val="008D6F7B"/>
    <w:rsid w:val="008D6FE1"/>
    <w:rsid w:val="008D791D"/>
    <w:rsid w:val="008D7C74"/>
    <w:rsid w:val="008E0165"/>
    <w:rsid w:val="008E0740"/>
    <w:rsid w:val="008E0953"/>
    <w:rsid w:val="008E0BCD"/>
    <w:rsid w:val="008E10F9"/>
    <w:rsid w:val="008E11B8"/>
    <w:rsid w:val="008E148E"/>
    <w:rsid w:val="008E16F7"/>
    <w:rsid w:val="008E1BD1"/>
    <w:rsid w:val="008E1E93"/>
    <w:rsid w:val="008E2319"/>
    <w:rsid w:val="008E268F"/>
    <w:rsid w:val="008E2802"/>
    <w:rsid w:val="008E2E06"/>
    <w:rsid w:val="008E2E20"/>
    <w:rsid w:val="008E32E1"/>
    <w:rsid w:val="008E3B50"/>
    <w:rsid w:val="008E3D06"/>
    <w:rsid w:val="008E3FDC"/>
    <w:rsid w:val="008E4458"/>
    <w:rsid w:val="008E456D"/>
    <w:rsid w:val="008E47D3"/>
    <w:rsid w:val="008E4869"/>
    <w:rsid w:val="008E4EA1"/>
    <w:rsid w:val="008E51AE"/>
    <w:rsid w:val="008E5205"/>
    <w:rsid w:val="008E538D"/>
    <w:rsid w:val="008E552E"/>
    <w:rsid w:val="008E59C6"/>
    <w:rsid w:val="008E5C5B"/>
    <w:rsid w:val="008E5FDD"/>
    <w:rsid w:val="008E607F"/>
    <w:rsid w:val="008E65C1"/>
    <w:rsid w:val="008E6DA9"/>
    <w:rsid w:val="008E6F69"/>
    <w:rsid w:val="008E7506"/>
    <w:rsid w:val="008E75A3"/>
    <w:rsid w:val="008E7CE9"/>
    <w:rsid w:val="008E7D99"/>
    <w:rsid w:val="008F0552"/>
    <w:rsid w:val="008F0558"/>
    <w:rsid w:val="008F063C"/>
    <w:rsid w:val="008F0730"/>
    <w:rsid w:val="008F09D1"/>
    <w:rsid w:val="008F09DB"/>
    <w:rsid w:val="008F0B37"/>
    <w:rsid w:val="008F121A"/>
    <w:rsid w:val="008F1334"/>
    <w:rsid w:val="008F177C"/>
    <w:rsid w:val="008F1A4F"/>
    <w:rsid w:val="008F1AFD"/>
    <w:rsid w:val="008F1F65"/>
    <w:rsid w:val="008F257D"/>
    <w:rsid w:val="008F26D8"/>
    <w:rsid w:val="008F2B2F"/>
    <w:rsid w:val="008F2FAE"/>
    <w:rsid w:val="008F2FBB"/>
    <w:rsid w:val="008F314A"/>
    <w:rsid w:val="008F32B5"/>
    <w:rsid w:val="008F331B"/>
    <w:rsid w:val="008F3426"/>
    <w:rsid w:val="008F3484"/>
    <w:rsid w:val="008F366F"/>
    <w:rsid w:val="008F3C1B"/>
    <w:rsid w:val="008F3CC2"/>
    <w:rsid w:val="008F40AC"/>
    <w:rsid w:val="008F4250"/>
    <w:rsid w:val="008F42D7"/>
    <w:rsid w:val="008F4661"/>
    <w:rsid w:val="008F4868"/>
    <w:rsid w:val="008F4A87"/>
    <w:rsid w:val="008F4C90"/>
    <w:rsid w:val="008F4D9A"/>
    <w:rsid w:val="008F520D"/>
    <w:rsid w:val="008F5480"/>
    <w:rsid w:val="008F5A5C"/>
    <w:rsid w:val="008F5AA9"/>
    <w:rsid w:val="008F5B3D"/>
    <w:rsid w:val="008F5C21"/>
    <w:rsid w:val="008F5DB2"/>
    <w:rsid w:val="008F62CE"/>
    <w:rsid w:val="008F63EF"/>
    <w:rsid w:val="008F6951"/>
    <w:rsid w:val="008F6D44"/>
    <w:rsid w:val="008F6DCB"/>
    <w:rsid w:val="008F707A"/>
    <w:rsid w:val="008F73D4"/>
    <w:rsid w:val="008F7C41"/>
    <w:rsid w:val="009000BB"/>
    <w:rsid w:val="00900124"/>
    <w:rsid w:val="009001AA"/>
    <w:rsid w:val="00900219"/>
    <w:rsid w:val="0090076F"/>
    <w:rsid w:val="00901040"/>
    <w:rsid w:val="00901A06"/>
    <w:rsid w:val="00901A2D"/>
    <w:rsid w:val="00901AB9"/>
    <w:rsid w:val="00901E2F"/>
    <w:rsid w:val="00901E88"/>
    <w:rsid w:val="00901FAF"/>
    <w:rsid w:val="0090219B"/>
    <w:rsid w:val="00902D8E"/>
    <w:rsid w:val="00902F55"/>
    <w:rsid w:val="009031A5"/>
    <w:rsid w:val="009036EB"/>
    <w:rsid w:val="00903A3D"/>
    <w:rsid w:val="00903A61"/>
    <w:rsid w:val="00903E95"/>
    <w:rsid w:val="009048B7"/>
    <w:rsid w:val="00904984"/>
    <w:rsid w:val="00904B1D"/>
    <w:rsid w:val="00904C3D"/>
    <w:rsid w:val="00904E39"/>
    <w:rsid w:val="00905205"/>
    <w:rsid w:val="00905448"/>
    <w:rsid w:val="009054BB"/>
    <w:rsid w:val="00905662"/>
    <w:rsid w:val="00905F1D"/>
    <w:rsid w:val="00906022"/>
    <w:rsid w:val="009060A1"/>
    <w:rsid w:val="00906330"/>
    <w:rsid w:val="009068A9"/>
    <w:rsid w:val="00907197"/>
    <w:rsid w:val="009071F4"/>
    <w:rsid w:val="00907200"/>
    <w:rsid w:val="00907261"/>
    <w:rsid w:val="00907537"/>
    <w:rsid w:val="009076F9"/>
    <w:rsid w:val="009079BE"/>
    <w:rsid w:val="00910F88"/>
    <w:rsid w:val="00911357"/>
    <w:rsid w:val="00911774"/>
    <w:rsid w:val="00911C26"/>
    <w:rsid w:val="0091213B"/>
    <w:rsid w:val="0091218D"/>
    <w:rsid w:val="00912814"/>
    <w:rsid w:val="00912C41"/>
    <w:rsid w:val="00912CB0"/>
    <w:rsid w:val="00912D37"/>
    <w:rsid w:val="00912DA9"/>
    <w:rsid w:val="00913080"/>
    <w:rsid w:val="0091326C"/>
    <w:rsid w:val="009135FB"/>
    <w:rsid w:val="00913BFF"/>
    <w:rsid w:val="00913D03"/>
    <w:rsid w:val="00914044"/>
    <w:rsid w:val="00914206"/>
    <w:rsid w:val="009145B8"/>
    <w:rsid w:val="009146E2"/>
    <w:rsid w:val="00915098"/>
    <w:rsid w:val="009155B4"/>
    <w:rsid w:val="00915A62"/>
    <w:rsid w:val="00916046"/>
    <w:rsid w:val="0091608A"/>
    <w:rsid w:val="00916187"/>
    <w:rsid w:val="0091618C"/>
    <w:rsid w:val="009165B0"/>
    <w:rsid w:val="0091695A"/>
    <w:rsid w:val="00917218"/>
    <w:rsid w:val="009174E7"/>
    <w:rsid w:val="00917C63"/>
    <w:rsid w:val="00917CC9"/>
    <w:rsid w:val="00917E44"/>
    <w:rsid w:val="00920403"/>
    <w:rsid w:val="00920618"/>
    <w:rsid w:val="00920AE1"/>
    <w:rsid w:val="00920B7D"/>
    <w:rsid w:val="00921587"/>
    <w:rsid w:val="009218A9"/>
    <w:rsid w:val="00922024"/>
    <w:rsid w:val="00922164"/>
    <w:rsid w:val="00922327"/>
    <w:rsid w:val="00922384"/>
    <w:rsid w:val="009228D7"/>
    <w:rsid w:val="009228E8"/>
    <w:rsid w:val="00922CFA"/>
    <w:rsid w:val="009230A8"/>
    <w:rsid w:val="009233A6"/>
    <w:rsid w:val="0092347E"/>
    <w:rsid w:val="009236DD"/>
    <w:rsid w:val="00923AD1"/>
    <w:rsid w:val="00923B5E"/>
    <w:rsid w:val="0092428F"/>
    <w:rsid w:val="00924426"/>
    <w:rsid w:val="0092453C"/>
    <w:rsid w:val="009246E2"/>
    <w:rsid w:val="00924734"/>
    <w:rsid w:val="00924CF2"/>
    <w:rsid w:val="0092539E"/>
    <w:rsid w:val="0092588C"/>
    <w:rsid w:val="00925C40"/>
    <w:rsid w:val="0092626A"/>
    <w:rsid w:val="00926850"/>
    <w:rsid w:val="00926AB9"/>
    <w:rsid w:val="00926D2F"/>
    <w:rsid w:val="00927067"/>
    <w:rsid w:val="00927119"/>
    <w:rsid w:val="00927156"/>
    <w:rsid w:val="0092781F"/>
    <w:rsid w:val="00927855"/>
    <w:rsid w:val="0092787F"/>
    <w:rsid w:val="00927ADD"/>
    <w:rsid w:val="00930446"/>
    <w:rsid w:val="0093051E"/>
    <w:rsid w:val="00930659"/>
    <w:rsid w:val="009307E6"/>
    <w:rsid w:val="00930803"/>
    <w:rsid w:val="00930B2D"/>
    <w:rsid w:val="00930FFB"/>
    <w:rsid w:val="009310E0"/>
    <w:rsid w:val="0093149F"/>
    <w:rsid w:val="00931558"/>
    <w:rsid w:val="00931B32"/>
    <w:rsid w:val="00931BAE"/>
    <w:rsid w:val="00931BE3"/>
    <w:rsid w:val="00932053"/>
    <w:rsid w:val="00932268"/>
    <w:rsid w:val="00932299"/>
    <w:rsid w:val="00932443"/>
    <w:rsid w:val="009327DF"/>
    <w:rsid w:val="00932825"/>
    <w:rsid w:val="00932D29"/>
    <w:rsid w:val="00932EB1"/>
    <w:rsid w:val="00933769"/>
    <w:rsid w:val="00933B0A"/>
    <w:rsid w:val="00933D3E"/>
    <w:rsid w:val="0093446C"/>
    <w:rsid w:val="00934BD9"/>
    <w:rsid w:val="00934C2D"/>
    <w:rsid w:val="00935042"/>
    <w:rsid w:val="009351ED"/>
    <w:rsid w:val="009357C2"/>
    <w:rsid w:val="009359B8"/>
    <w:rsid w:val="00935B63"/>
    <w:rsid w:val="00935C35"/>
    <w:rsid w:val="00935C4E"/>
    <w:rsid w:val="0093691A"/>
    <w:rsid w:val="0093695B"/>
    <w:rsid w:val="00937046"/>
    <w:rsid w:val="009371C3"/>
    <w:rsid w:val="00937320"/>
    <w:rsid w:val="00937455"/>
    <w:rsid w:val="009377D8"/>
    <w:rsid w:val="0093798F"/>
    <w:rsid w:val="00937D88"/>
    <w:rsid w:val="00937D89"/>
    <w:rsid w:val="0094005B"/>
    <w:rsid w:val="00940519"/>
    <w:rsid w:val="009408DB"/>
    <w:rsid w:val="009409D5"/>
    <w:rsid w:val="00940A4C"/>
    <w:rsid w:val="00941015"/>
    <w:rsid w:val="00941042"/>
    <w:rsid w:val="009410AF"/>
    <w:rsid w:val="0094114B"/>
    <w:rsid w:val="009417E7"/>
    <w:rsid w:val="00941FE5"/>
    <w:rsid w:val="00942096"/>
    <w:rsid w:val="009420A8"/>
    <w:rsid w:val="009428DA"/>
    <w:rsid w:val="00942CFC"/>
    <w:rsid w:val="00942D41"/>
    <w:rsid w:val="00942D6E"/>
    <w:rsid w:val="00942FD0"/>
    <w:rsid w:val="009430BA"/>
    <w:rsid w:val="0094351D"/>
    <w:rsid w:val="00943B6F"/>
    <w:rsid w:val="00943C99"/>
    <w:rsid w:val="00943ECD"/>
    <w:rsid w:val="009445DF"/>
    <w:rsid w:val="0094480F"/>
    <w:rsid w:val="00944B91"/>
    <w:rsid w:val="00944D8A"/>
    <w:rsid w:val="00944F1E"/>
    <w:rsid w:val="00945062"/>
    <w:rsid w:val="009450D8"/>
    <w:rsid w:val="0094542A"/>
    <w:rsid w:val="00945A6F"/>
    <w:rsid w:val="00945AEE"/>
    <w:rsid w:val="00945BBB"/>
    <w:rsid w:val="00946162"/>
    <w:rsid w:val="009462C5"/>
    <w:rsid w:val="009464D0"/>
    <w:rsid w:val="0094674A"/>
    <w:rsid w:val="009469B6"/>
    <w:rsid w:val="00946C49"/>
    <w:rsid w:val="00946C6C"/>
    <w:rsid w:val="00947025"/>
    <w:rsid w:val="0094768A"/>
    <w:rsid w:val="009479A6"/>
    <w:rsid w:val="00947DCD"/>
    <w:rsid w:val="00947DDF"/>
    <w:rsid w:val="00950036"/>
    <w:rsid w:val="00950041"/>
    <w:rsid w:val="0095011B"/>
    <w:rsid w:val="00950B58"/>
    <w:rsid w:val="00950BC6"/>
    <w:rsid w:val="00950C55"/>
    <w:rsid w:val="00950F94"/>
    <w:rsid w:val="009512E0"/>
    <w:rsid w:val="00951760"/>
    <w:rsid w:val="009518C1"/>
    <w:rsid w:val="00951A73"/>
    <w:rsid w:val="00951B07"/>
    <w:rsid w:val="0095205F"/>
    <w:rsid w:val="00952332"/>
    <w:rsid w:val="00952560"/>
    <w:rsid w:val="00953425"/>
    <w:rsid w:val="00953439"/>
    <w:rsid w:val="00953917"/>
    <w:rsid w:val="00953AFC"/>
    <w:rsid w:val="00953CBC"/>
    <w:rsid w:val="00953DDF"/>
    <w:rsid w:val="00953E19"/>
    <w:rsid w:val="00953E7F"/>
    <w:rsid w:val="00953E8A"/>
    <w:rsid w:val="00953E9F"/>
    <w:rsid w:val="00953F39"/>
    <w:rsid w:val="00954215"/>
    <w:rsid w:val="009543D1"/>
    <w:rsid w:val="0095457F"/>
    <w:rsid w:val="0095470C"/>
    <w:rsid w:val="009549A1"/>
    <w:rsid w:val="00954B3E"/>
    <w:rsid w:val="00955118"/>
    <w:rsid w:val="0095558C"/>
    <w:rsid w:val="009556E9"/>
    <w:rsid w:val="00955B8B"/>
    <w:rsid w:val="00955E12"/>
    <w:rsid w:val="009564FD"/>
    <w:rsid w:val="0095676B"/>
    <w:rsid w:val="00956F6D"/>
    <w:rsid w:val="00957B47"/>
    <w:rsid w:val="00957DED"/>
    <w:rsid w:val="00957E2E"/>
    <w:rsid w:val="00960118"/>
    <w:rsid w:val="009601BC"/>
    <w:rsid w:val="0096028B"/>
    <w:rsid w:val="009607BA"/>
    <w:rsid w:val="009609F3"/>
    <w:rsid w:val="00960ABD"/>
    <w:rsid w:val="00960B81"/>
    <w:rsid w:val="0096106E"/>
    <w:rsid w:val="009613B4"/>
    <w:rsid w:val="00961465"/>
    <w:rsid w:val="00961581"/>
    <w:rsid w:val="009616F1"/>
    <w:rsid w:val="00961930"/>
    <w:rsid w:val="00961A6A"/>
    <w:rsid w:val="00961A8B"/>
    <w:rsid w:val="00961D7C"/>
    <w:rsid w:val="00961DE0"/>
    <w:rsid w:val="009621BD"/>
    <w:rsid w:val="0096222B"/>
    <w:rsid w:val="00962BCF"/>
    <w:rsid w:val="00962E6E"/>
    <w:rsid w:val="00962EDD"/>
    <w:rsid w:val="00963291"/>
    <w:rsid w:val="0096355B"/>
    <w:rsid w:val="009635BC"/>
    <w:rsid w:val="00963711"/>
    <w:rsid w:val="009637B4"/>
    <w:rsid w:val="0096385E"/>
    <w:rsid w:val="00963A5F"/>
    <w:rsid w:val="00963B47"/>
    <w:rsid w:val="0096400F"/>
    <w:rsid w:val="009647C3"/>
    <w:rsid w:val="00964B78"/>
    <w:rsid w:val="00965167"/>
    <w:rsid w:val="009651EA"/>
    <w:rsid w:val="009655B3"/>
    <w:rsid w:val="009658D0"/>
    <w:rsid w:val="00965B33"/>
    <w:rsid w:val="0096654F"/>
    <w:rsid w:val="009666CA"/>
    <w:rsid w:val="00966C94"/>
    <w:rsid w:val="00966F0D"/>
    <w:rsid w:val="009671C6"/>
    <w:rsid w:val="0096750A"/>
    <w:rsid w:val="009675FE"/>
    <w:rsid w:val="0096763D"/>
    <w:rsid w:val="009676B6"/>
    <w:rsid w:val="00967B9C"/>
    <w:rsid w:val="00967BAE"/>
    <w:rsid w:val="00970188"/>
    <w:rsid w:val="009702DC"/>
    <w:rsid w:val="00970420"/>
    <w:rsid w:val="00970A66"/>
    <w:rsid w:val="00970C0D"/>
    <w:rsid w:val="00970FDB"/>
    <w:rsid w:val="009716D8"/>
    <w:rsid w:val="009718A7"/>
    <w:rsid w:val="009720DC"/>
    <w:rsid w:val="00972646"/>
    <w:rsid w:val="009731DE"/>
    <w:rsid w:val="00973577"/>
    <w:rsid w:val="00973742"/>
    <w:rsid w:val="00973A19"/>
    <w:rsid w:val="00973C04"/>
    <w:rsid w:val="00973CCC"/>
    <w:rsid w:val="00973FA7"/>
    <w:rsid w:val="009746F8"/>
    <w:rsid w:val="009747D5"/>
    <w:rsid w:val="00974CBE"/>
    <w:rsid w:val="00974D7F"/>
    <w:rsid w:val="009751A4"/>
    <w:rsid w:val="009751C3"/>
    <w:rsid w:val="00975211"/>
    <w:rsid w:val="00975354"/>
    <w:rsid w:val="009758FE"/>
    <w:rsid w:val="0097592E"/>
    <w:rsid w:val="00975BC7"/>
    <w:rsid w:val="00975D03"/>
    <w:rsid w:val="00975F62"/>
    <w:rsid w:val="0097655E"/>
    <w:rsid w:val="00976AA3"/>
    <w:rsid w:val="009771D4"/>
    <w:rsid w:val="00977635"/>
    <w:rsid w:val="0097772E"/>
    <w:rsid w:val="0098003B"/>
    <w:rsid w:val="00980232"/>
    <w:rsid w:val="00980754"/>
    <w:rsid w:val="00980810"/>
    <w:rsid w:val="0098085D"/>
    <w:rsid w:val="00980E43"/>
    <w:rsid w:val="00981096"/>
    <w:rsid w:val="00981466"/>
    <w:rsid w:val="00982095"/>
    <w:rsid w:val="00982891"/>
    <w:rsid w:val="009828AB"/>
    <w:rsid w:val="00982E41"/>
    <w:rsid w:val="00982E55"/>
    <w:rsid w:val="0098303A"/>
    <w:rsid w:val="00983403"/>
    <w:rsid w:val="0098361F"/>
    <w:rsid w:val="00983946"/>
    <w:rsid w:val="00983DBB"/>
    <w:rsid w:val="00984090"/>
    <w:rsid w:val="00984242"/>
    <w:rsid w:val="00984257"/>
    <w:rsid w:val="0098459D"/>
    <w:rsid w:val="0098479D"/>
    <w:rsid w:val="00984ACB"/>
    <w:rsid w:val="00984DE0"/>
    <w:rsid w:val="00984DEE"/>
    <w:rsid w:val="009851DD"/>
    <w:rsid w:val="0098563A"/>
    <w:rsid w:val="009857C5"/>
    <w:rsid w:val="009859A9"/>
    <w:rsid w:val="00985DD6"/>
    <w:rsid w:val="00985FB7"/>
    <w:rsid w:val="00985FC6"/>
    <w:rsid w:val="009861F7"/>
    <w:rsid w:val="009862CD"/>
    <w:rsid w:val="009862FE"/>
    <w:rsid w:val="00986419"/>
    <w:rsid w:val="00986E89"/>
    <w:rsid w:val="00986F29"/>
    <w:rsid w:val="0098722B"/>
    <w:rsid w:val="009872C3"/>
    <w:rsid w:val="0098737D"/>
    <w:rsid w:val="00987503"/>
    <w:rsid w:val="00987BBD"/>
    <w:rsid w:val="00987E20"/>
    <w:rsid w:val="009905BA"/>
    <w:rsid w:val="00990721"/>
    <w:rsid w:val="0099096F"/>
    <w:rsid w:val="00990B7D"/>
    <w:rsid w:val="009918C7"/>
    <w:rsid w:val="0099194B"/>
    <w:rsid w:val="00991E40"/>
    <w:rsid w:val="009923F1"/>
    <w:rsid w:val="0099245D"/>
    <w:rsid w:val="009926A4"/>
    <w:rsid w:val="009929A5"/>
    <w:rsid w:val="00992B2E"/>
    <w:rsid w:val="00992BA8"/>
    <w:rsid w:val="00992E63"/>
    <w:rsid w:val="00993592"/>
    <w:rsid w:val="009937DE"/>
    <w:rsid w:val="0099385B"/>
    <w:rsid w:val="00993A7A"/>
    <w:rsid w:val="00993D3D"/>
    <w:rsid w:val="00993DF7"/>
    <w:rsid w:val="00993FA2"/>
    <w:rsid w:val="009942D1"/>
    <w:rsid w:val="009945DD"/>
    <w:rsid w:val="009946F1"/>
    <w:rsid w:val="0099478C"/>
    <w:rsid w:val="00994B37"/>
    <w:rsid w:val="0099508E"/>
    <w:rsid w:val="009950C6"/>
    <w:rsid w:val="00995191"/>
    <w:rsid w:val="0099552B"/>
    <w:rsid w:val="0099576B"/>
    <w:rsid w:val="00995B48"/>
    <w:rsid w:val="00995BA7"/>
    <w:rsid w:val="00995D43"/>
    <w:rsid w:val="00995D63"/>
    <w:rsid w:val="00995F61"/>
    <w:rsid w:val="009960B7"/>
    <w:rsid w:val="009961AD"/>
    <w:rsid w:val="00996247"/>
    <w:rsid w:val="009964ED"/>
    <w:rsid w:val="009968AD"/>
    <w:rsid w:val="00996A80"/>
    <w:rsid w:val="00996DB1"/>
    <w:rsid w:val="00996E90"/>
    <w:rsid w:val="00997235"/>
    <w:rsid w:val="009972C2"/>
    <w:rsid w:val="009973C7"/>
    <w:rsid w:val="009974F5"/>
    <w:rsid w:val="00997CCA"/>
    <w:rsid w:val="00997E5A"/>
    <w:rsid w:val="009A0957"/>
    <w:rsid w:val="009A0B3C"/>
    <w:rsid w:val="009A0F49"/>
    <w:rsid w:val="009A0FEC"/>
    <w:rsid w:val="009A1085"/>
    <w:rsid w:val="009A16F2"/>
    <w:rsid w:val="009A1729"/>
    <w:rsid w:val="009A1AAD"/>
    <w:rsid w:val="009A1D8A"/>
    <w:rsid w:val="009A20CB"/>
    <w:rsid w:val="009A2295"/>
    <w:rsid w:val="009A230A"/>
    <w:rsid w:val="009A2B18"/>
    <w:rsid w:val="009A2DB9"/>
    <w:rsid w:val="009A3130"/>
    <w:rsid w:val="009A3300"/>
    <w:rsid w:val="009A342A"/>
    <w:rsid w:val="009A377F"/>
    <w:rsid w:val="009A399B"/>
    <w:rsid w:val="009A3C45"/>
    <w:rsid w:val="009A3D22"/>
    <w:rsid w:val="009A3E72"/>
    <w:rsid w:val="009A40BD"/>
    <w:rsid w:val="009A437D"/>
    <w:rsid w:val="009A43D1"/>
    <w:rsid w:val="009A4464"/>
    <w:rsid w:val="009A47E3"/>
    <w:rsid w:val="009A486D"/>
    <w:rsid w:val="009A4CDB"/>
    <w:rsid w:val="009A5718"/>
    <w:rsid w:val="009A5AA8"/>
    <w:rsid w:val="009A5ACA"/>
    <w:rsid w:val="009A5B29"/>
    <w:rsid w:val="009A5F07"/>
    <w:rsid w:val="009A607E"/>
    <w:rsid w:val="009A63A4"/>
    <w:rsid w:val="009A64DA"/>
    <w:rsid w:val="009A6A90"/>
    <w:rsid w:val="009A6FEF"/>
    <w:rsid w:val="009A70AF"/>
    <w:rsid w:val="009A7143"/>
    <w:rsid w:val="009A722D"/>
    <w:rsid w:val="009A73E0"/>
    <w:rsid w:val="009A7925"/>
    <w:rsid w:val="009A7931"/>
    <w:rsid w:val="009A7AD1"/>
    <w:rsid w:val="009A7C70"/>
    <w:rsid w:val="009B0105"/>
    <w:rsid w:val="009B01D2"/>
    <w:rsid w:val="009B02A9"/>
    <w:rsid w:val="009B0719"/>
    <w:rsid w:val="009B0835"/>
    <w:rsid w:val="009B09E0"/>
    <w:rsid w:val="009B0A4D"/>
    <w:rsid w:val="009B19CB"/>
    <w:rsid w:val="009B1A13"/>
    <w:rsid w:val="009B1C21"/>
    <w:rsid w:val="009B2169"/>
    <w:rsid w:val="009B21E8"/>
    <w:rsid w:val="009B231D"/>
    <w:rsid w:val="009B2321"/>
    <w:rsid w:val="009B2358"/>
    <w:rsid w:val="009B254E"/>
    <w:rsid w:val="009B2855"/>
    <w:rsid w:val="009B2A6E"/>
    <w:rsid w:val="009B339B"/>
    <w:rsid w:val="009B39E3"/>
    <w:rsid w:val="009B3A91"/>
    <w:rsid w:val="009B3C22"/>
    <w:rsid w:val="009B3D2D"/>
    <w:rsid w:val="009B3DB6"/>
    <w:rsid w:val="009B413F"/>
    <w:rsid w:val="009B4151"/>
    <w:rsid w:val="009B41D9"/>
    <w:rsid w:val="009B429C"/>
    <w:rsid w:val="009B437C"/>
    <w:rsid w:val="009B4797"/>
    <w:rsid w:val="009B49FA"/>
    <w:rsid w:val="009B5159"/>
    <w:rsid w:val="009B5A96"/>
    <w:rsid w:val="009B5BF8"/>
    <w:rsid w:val="009B5C76"/>
    <w:rsid w:val="009B5C92"/>
    <w:rsid w:val="009B63CC"/>
    <w:rsid w:val="009B68E2"/>
    <w:rsid w:val="009B68FA"/>
    <w:rsid w:val="009B701C"/>
    <w:rsid w:val="009B74CD"/>
    <w:rsid w:val="009B77EC"/>
    <w:rsid w:val="009B78D0"/>
    <w:rsid w:val="009B7AC3"/>
    <w:rsid w:val="009C04D6"/>
    <w:rsid w:val="009C0506"/>
    <w:rsid w:val="009C059B"/>
    <w:rsid w:val="009C05FF"/>
    <w:rsid w:val="009C0CEA"/>
    <w:rsid w:val="009C0F40"/>
    <w:rsid w:val="009C135B"/>
    <w:rsid w:val="009C16ED"/>
    <w:rsid w:val="009C1A6C"/>
    <w:rsid w:val="009C1C54"/>
    <w:rsid w:val="009C1FAE"/>
    <w:rsid w:val="009C2327"/>
    <w:rsid w:val="009C3287"/>
    <w:rsid w:val="009C35DB"/>
    <w:rsid w:val="009C3618"/>
    <w:rsid w:val="009C3721"/>
    <w:rsid w:val="009C38E2"/>
    <w:rsid w:val="009C3C12"/>
    <w:rsid w:val="009C3D5F"/>
    <w:rsid w:val="009C3F31"/>
    <w:rsid w:val="009C40CF"/>
    <w:rsid w:val="009C40E2"/>
    <w:rsid w:val="009C43AD"/>
    <w:rsid w:val="009C43B2"/>
    <w:rsid w:val="009C4887"/>
    <w:rsid w:val="009C5008"/>
    <w:rsid w:val="009C56FA"/>
    <w:rsid w:val="009C5E63"/>
    <w:rsid w:val="009C610B"/>
    <w:rsid w:val="009C636D"/>
    <w:rsid w:val="009C6720"/>
    <w:rsid w:val="009C6854"/>
    <w:rsid w:val="009C6AEE"/>
    <w:rsid w:val="009C73B4"/>
    <w:rsid w:val="009C7D01"/>
    <w:rsid w:val="009C7DA7"/>
    <w:rsid w:val="009D07CE"/>
    <w:rsid w:val="009D08AB"/>
    <w:rsid w:val="009D0A79"/>
    <w:rsid w:val="009D0DC9"/>
    <w:rsid w:val="009D0E5E"/>
    <w:rsid w:val="009D1045"/>
    <w:rsid w:val="009D197F"/>
    <w:rsid w:val="009D1C74"/>
    <w:rsid w:val="009D1E2A"/>
    <w:rsid w:val="009D1EFE"/>
    <w:rsid w:val="009D26A1"/>
    <w:rsid w:val="009D2729"/>
    <w:rsid w:val="009D27F8"/>
    <w:rsid w:val="009D283B"/>
    <w:rsid w:val="009D28CB"/>
    <w:rsid w:val="009D2F2A"/>
    <w:rsid w:val="009D3166"/>
    <w:rsid w:val="009D317C"/>
    <w:rsid w:val="009D34D2"/>
    <w:rsid w:val="009D3604"/>
    <w:rsid w:val="009D371D"/>
    <w:rsid w:val="009D3E01"/>
    <w:rsid w:val="009D3E8F"/>
    <w:rsid w:val="009D4892"/>
    <w:rsid w:val="009D4A9A"/>
    <w:rsid w:val="009D4B1D"/>
    <w:rsid w:val="009D4BAE"/>
    <w:rsid w:val="009D4BFB"/>
    <w:rsid w:val="009D4CF8"/>
    <w:rsid w:val="009D579C"/>
    <w:rsid w:val="009D5AA6"/>
    <w:rsid w:val="009D5AB1"/>
    <w:rsid w:val="009D5B7E"/>
    <w:rsid w:val="009D6100"/>
    <w:rsid w:val="009D66D1"/>
    <w:rsid w:val="009D68ED"/>
    <w:rsid w:val="009D6D08"/>
    <w:rsid w:val="009D6E0C"/>
    <w:rsid w:val="009D70A8"/>
    <w:rsid w:val="009D75CF"/>
    <w:rsid w:val="009D7603"/>
    <w:rsid w:val="009D78C3"/>
    <w:rsid w:val="009D7975"/>
    <w:rsid w:val="009D7BC3"/>
    <w:rsid w:val="009D7D77"/>
    <w:rsid w:val="009E0102"/>
    <w:rsid w:val="009E02B1"/>
    <w:rsid w:val="009E06F8"/>
    <w:rsid w:val="009E0732"/>
    <w:rsid w:val="009E076F"/>
    <w:rsid w:val="009E08BD"/>
    <w:rsid w:val="009E095C"/>
    <w:rsid w:val="009E0B34"/>
    <w:rsid w:val="009E0C0B"/>
    <w:rsid w:val="009E0CFF"/>
    <w:rsid w:val="009E1088"/>
    <w:rsid w:val="009E10DF"/>
    <w:rsid w:val="009E178C"/>
    <w:rsid w:val="009E1BDB"/>
    <w:rsid w:val="009E1CEE"/>
    <w:rsid w:val="009E20E3"/>
    <w:rsid w:val="009E2281"/>
    <w:rsid w:val="009E2316"/>
    <w:rsid w:val="009E2C43"/>
    <w:rsid w:val="009E2CE1"/>
    <w:rsid w:val="009E2EC4"/>
    <w:rsid w:val="009E2F7F"/>
    <w:rsid w:val="009E2FEA"/>
    <w:rsid w:val="009E3739"/>
    <w:rsid w:val="009E387A"/>
    <w:rsid w:val="009E3C57"/>
    <w:rsid w:val="009E3CBE"/>
    <w:rsid w:val="009E3CD5"/>
    <w:rsid w:val="009E3FD2"/>
    <w:rsid w:val="009E43BA"/>
    <w:rsid w:val="009E4596"/>
    <w:rsid w:val="009E46B8"/>
    <w:rsid w:val="009E4739"/>
    <w:rsid w:val="009E4A97"/>
    <w:rsid w:val="009E4AA9"/>
    <w:rsid w:val="009E4B8E"/>
    <w:rsid w:val="009E4F88"/>
    <w:rsid w:val="009E50B4"/>
    <w:rsid w:val="009E6116"/>
    <w:rsid w:val="009E62F1"/>
    <w:rsid w:val="009E6314"/>
    <w:rsid w:val="009E68A9"/>
    <w:rsid w:val="009E6ABD"/>
    <w:rsid w:val="009E6DC9"/>
    <w:rsid w:val="009E7263"/>
    <w:rsid w:val="009E7630"/>
    <w:rsid w:val="009E76FB"/>
    <w:rsid w:val="009E79D3"/>
    <w:rsid w:val="009E7AA3"/>
    <w:rsid w:val="009F0074"/>
    <w:rsid w:val="009F020B"/>
    <w:rsid w:val="009F0547"/>
    <w:rsid w:val="009F0550"/>
    <w:rsid w:val="009F05AF"/>
    <w:rsid w:val="009F05F0"/>
    <w:rsid w:val="009F06F7"/>
    <w:rsid w:val="009F09DC"/>
    <w:rsid w:val="009F0AEE"/>
    <w:rsid w:val="009F1061"/>
    <w:rsid w:val="009F1719"/>
    <w:rsid w:val="009F1ED7"/>
    <w:rsid w:val="009F23EA"/>
    <w:rsid w:val="009F2A4C"/>
    <w:rsid w:val="009F2E4F"/>
    <w:rsid w:val="009F3114"/>
    <w:rsid w:val="009F32C0"/>
    <w:rsid w:val="009F34AD"/>
    <w:rsid w:val="009F3A4D"/>
    <w:rsid w:val="009F3B02"/>
    <w:rsid w:val="009F3B1D"/>
    <w:rsid w:val="009F4060"/>
    <w:rsid w:val="009F4098"/>
    <w:rsid w:val="009F4425"/>
    <w:rsid w:val="009F4451"/>
    <w:rsid w:val="009F4778"/>
    <w:rsid w:val="009F4887"/>
    <w:rsid w:val="009F4EA9"/>
    <w:rsid w:val="009F500C"/>
    <w:rsid w:val="009F5060"/>
    <w:rsid w:val="009F51F6"/>
    <w:rsid w:val="009F5296"/>
    <w:rsid w:val="009F5621"/>
    <w:rsid w:val="009F56EB"/>
    <w:rsid w:val="009F5B00"/>
    <w:rsid w:val="009F5B73"/>
    <w:rsid w:val="009F5DD6"/>
    <w:rsid w:val="009F5FCE"/>
    <w:rsid w:val="009F6189"/>
    <w:rsid w:val="009F61DE"/>
    <w:rsid w:val="009F6312"/>
    <w:rsid w:val="009F656D"/>
    <w:rsid w:val="009F65D5"/>
    <w:rsid w:val="009F67A3"/>
    <w:rsid w:val="009F6ABF"/>
    <w:rsid w:val="009F6BEF"/>
    <w:rsid w:val="009F728C"/>
    <w:rsid w:val="009F7E88"/>
    <w:rsid w:val="00A002F5"/>
    <w:rsid w:val="00A0077C"/>
    <w:rsid w:val="00A00A43"/>
    <w:rsid w:val="00A01947"/>
    <w:rsid w:val="00A01BE5"/>
    <w:rsid w:val="00A01CEC"/>
    <w:rsid w:val="00A01DF1"/>
    <w:rsid w:val="00A01FF2"/>
    <w:rsid w:val="00A02483"/>
    <w:rsid w:val="00A0340B"/>
    <w:rsid w:val="00A034B4"/>
    <w:rsid w:val="00A036AD"/>
    <w:rsid w:val="00A0383D"/>
    <w:rsid w:val="00A03944"/>
    <w:rsid w:val="00A03A4E"/>
    <w:rsid w:val="00A03C6F"/>
    <w:rsid w:val="00A03CD7"/>
    <w:rsid w:val="00A04E2D"/>
    <w:rsid w:val="00A051C0"/>
    <w:rsid w:val="00A05442"/>
    <w:rsid w:val="00A05725"/>
    <w:rsid w:val="00A05A50"/>
    <w:rsid w:val="00A05C21"/>
    <w:rsid w:val="00A06344"/>
    <w:rsid w:val="00A0686F"/>
    <w:rsid w:val="00A069D5"/>
    <w:rsid w:val="00A06C6E"/>
    <w:rsid w:val="00A06F63"/>
    <w:rsid w:val="00A07966"/>
    <w:rsid w:val="00A07F16"/>
    <w:rsid w:val="00A10038"/>
    <w:rsid w:val="00A10573"/>
    <w:rsid w:val="00A10583"/>
    <w:rsid w:val="00A10B5A"/>
    <w:rsid w:val="00A10C33"/>
    <w:rsid w:val="00A11999"/>
    <w:rsid w:val="00A11A90"/>
    <w:rsid w:val="00A12184"/>
    <w:rsid w:val="00A12A05"/>
    <w:rsid w:val="00A12E5D"/>
    <w:rsid w:val="00A132D2"/>
    <w:rsid w:val="00A13664"/>
    <w:rsid w:val="00A13CC0"/>
    <w:rsid w:val="00A13E68"/>
    <w:rsid w:val="00A144E2"/>
    <w:rsid w:val="00A1453F"/>
    <w:rsid w:val="00A14B93"/>
    <w:rsid w:val="00A14C22"/>
    <w:rsid w:val="00A15800"/>
    <w:rsid w:val="00A15839"/>
    <w:rsid w:val="00A15BFD"/>
    <w:rsid w:val="00A15E20"/>
    <w:rsid w:val="00A1615E"/>
    <w:rsid w:val="00A16549"/>
    <w:rsid w:val="00A167AB"/>
    <w:rsid w:val="00A16840"/>
    <w:rsid w:val="00A168DF"/>
    <w:rsid w:val="00A169B0"/>
    <w:rsid w:val="00A169BC"/>
    <w:rsid w:val="00A16A79"/>
    <w:rsid w:val="00A16A84"/>
    <w:rsid w:val="00A170AB"/>
    <w:rsid w:val="00A17192"/>
    <w:rsid w:val="00A17936"/>
    <w:rsid w:val="00A17CE6"/>
    <w:rsid w:val="00A17D6C"/>
    <w:rsid w:val="00A17E1B"/>
    <w:rsid w:val="00A17FE1"/>
    <w:rsid w:val="00A20286"/>
    <w:rsid w:val="00A20419"/>
    <w:rsid w:val="00A2046C"/>
    <w:rsid w:val="00A20477"/>
    <w:rsid w:val="00A20ACA"/>
    <w:rsid w:val="00A214FA"/>
    <w:rsid w:val="00A21554"/>
    <w:rsid w:val="00A219BB"/>
    <w:rsid w:val="00A21EAF"/>
    <w:rsid w:val="00A22223"/>
    <w:rsid w:val="00A222DF"/>
    <w:rsid w:val="00A223DF"/>
    <w:rsid w:val="00A22601"/>
    <w:rsid w:val="00A2260D"/>
    <w:rsid w:val="00A227FA"/>
    <w:rsid w:val="00A2284A"/>
    <w:rsid w:val="00A228CF"/>
    <w:rsid w:val="00A22C4C"/>
    <w:rsid w:val="00A22E86"/>
    <w:rsid w:val="00A22FF0"/>
    <w:rsid w:val="00A234EB"/>
    <w:rsid w:val="00A234FF"/>
    <w:rsid w:val="00A23EEA"/>
    <w:rsid w:val="00A23F0D"/>
    <w:rsid w:val="00A242B3"/>
    <w:rsid w:val="00A242EC"/>
    <w:rsid w:val="00A242F2"/>
    <w:rsid w:val="00A2462C"/>
    <w:rsid w:val="00A24881"/>
    <w:rsid w:val="00A24D68"/>
    <w:rsid w:val="00A25542"/>
    <w:rsid w:val="00A258CD"/>
    <w:rsid w:val="00A2603E"/>
    <w:rsid w:val="00A261AE"/>
    <w:rsid w:val="00A264BB"/>
    <w:rsid w:val="00A264C5"/>
    <w:rsid w:val="00A2683B"/>
    <w:rsid w:val="00A26C55"/>
    <w:rsid w:val="00A26CDF"/>
    <w:rsid w:val="00A272AC"/>
    <w:rsid w:val="00A27368"/>
    <w:rsid w:val="00A2756F"/>
    <w:rsid w:val="00A275DC"/>
    <w:rsid w:val="00A27827"/>
    <w:rsid w:val="00A27A88"/>
    <w:rsid w:val="00A27A8F"/>
    <w:rsid w:val="00A27CD8"/>
    <w:rsid w:val="00A27E3D"/>
    <w:rsid w:val="00A27FAB"/>
    <w:rsid w:val="00A3015C"/>
    <w:rsid w:val="00A301E2"/>
    <w:rsid w:val="00A3095A"/>
    <w:rsid w:val="00A30E30"/>
    <w:rsid w:val="00A30EFC"/>
    <w:rsid w:val="00A30F0C"/>
    <w:rsid w:val="00A31206"/>
    <w:rsid w:val="00A31213"/>
    <w:rsid w:val="00A31703"/>
    <w:rsid w:val="00A31A65"/>
    <w:rsid w:val="00A31EAC"/>
    <w:rsid w:val="00A32335"/>
    <w:rsid w:val="00A32ADA"/>
    <w:rsid w:val="00A32F4E"/>
    <w:rsid w:val="00A33FA3"/>
    <w:rsid w:val="00A34178"/>
    <w:rsid w:val="00A3425A"/>
    <w:rsid w:val="00A34342"/>
    <w:rsid w:val="00A34558"/>
    <w:rsid w:val="00A346B8"/>
    <w:rsid w:val="00A3495A"/>
    <w:rsid w:val="00A34CB1"/>
    <w:rsid w:val="00A34ECF"/>
    <w:rsid w:val="00A34F2D"/>
    <w:rsid w:val="00A34F39"/>
    <w:rsid w:val="00A34F3E"/>
    <w:rsid w:val="00A35505"/>
    <w:rsid w:val="00A355DB"/>
    <w:rsid w:val="00A35724"/>
    <w:rsid w:val="00A35928"/>
    <w:rsid w:val="00A35C73"/>
    <w:rsid w:val="00A35DA0"/>
    <w:rsid w:val="00A367F8"/>
    <w:rsid w:val="00A36AB8"/>
    <w:rsid w:val="00A36C94"/>
    <w:rsid w:val="00A37198"/>
    <w:rsid w:val="00A372AE"/>
    <w:rsid w:val="00A37308"/>
    <w:rsid w:val="00A376D2"/>
    <w:rsid w:val="00A377D1"/>
    <w:rsid w:val="00A37989"/>
    <w:rsid w:val="00A379C0"/>
    <w:rsid w:val="00A37CC7"/>
    <w:rsid w:val="00A37EB0"/>
    <w:rsid w:val="00A40254"/>
    <w:rsid w:val="00A405A0"/>
    <w:rsid w:val="00A40722"/>
    <w:rsid w:val="00A40778"/>
    <w:rsid w:val="00A409F1"/>
    <w:rsid w:val="00A40A3F"/>
    <w:rsid w:val="00A414B3"/>
    <w:rsid w:val="00A41D78"/>
    <w:rsid w:val="00A41DC2"/>
    <w:rsid w:val="00A422C2"/>
    <w:rsid w:val="00A4235E"/>
    <w:rsid w:val="00A42644"/>
    <w:rsid w:val="00A42704"/>
    <w:rsid w:val="00A42B86"/>
    <w:rsid w:val="00A42CA5"/>
    <w:rsid w:val="00A42F46"/>
    <w:rsid w:val="00A4354A"/>
    <w:rsid w:val="00A43557"/>
    <w:rsid w:val="00A43671"/>
    <w:rsid w:val="00A43A8A"/>
    <w:rsid w:val="00A43BF9"/>
    <w:rsid w:val="00A43D83"/>
    <w:rsid w:val="00A441D8"/>
    <w:rsid w:val="00A442AD"/>
    <w:rsid w:val="00A44429"/>
    <w:rsid w:val="00A446E2"/>
    <w:rsid w:val="00A44822"/>
    <w:rsid w:val="00A448F9"/>
    <w:rsid w:val="00A44901"/>
    <w:rsid w:val="00A44B08"/>
    <w:rsid w:val="00A453A4"/>
    <w:rsid w:val="00A454DB"/>
    <w:rsid w:val="00A459BA"/>
    <w:rsid w:val="00A45BA3"/>
    <w:rsid w:val="00A4611A"/>
    <w:rsid w:val="00A4612C"/>
    <w:rsid w:val="00A464F8"/>
    <w:rsid w:val="00A46704"/>
    <w:rsid w:val="00A46DEA"/>
    <w:rsid w:val="00A472E0"/>
    <w:rsid w:val="00A47684"/>
    <w:rsid w:val="00A47B15"/>
    <w:rsid w:val="00A47D41"/>
    <w:rsid w:val="00A47F7F"/>
    <w:rsid w:val="00A500DE"/>
    <w:rsid w:val="00A501FD"/>
    <w:rsid w:val="00A5043B"/>
    <w:rsid w:val="00A5050E"/>
    <w:rsid w:val="00A509CC"/>
    <w:rsid w:val="00A50F41"/>
    <w:rsid w:val="00A511F9"/>
    <w:rsid w:val="00A517E1"/>
    <w:rsid w:val="00A51A5D"/>
    <w:rsid w:val="00A51F0B"/>
    <w:rsid w:val="00A5208E"/>
    <w:rsid w:val="00A522D6"/>
    <w:rsid w:val="00A526D4"/>
    <w:rsid w:val="00A52745"/>
    <w:rsid w:val="00A528F1"/>
    <w:rsid w:val="00A529B4"/>
    <w:rsid w:val="00A52C86"/>
    <w:rsid w:val="00A52D08"/>
    <w:rsid w:val="00A52DBF"/>
    <w:rsid w:val="00A52E64"/>
    <w:rsid w:val="00A52F58"/>
    <w:rsid w:val="00A53647"/>
    <w:rsid w:val="00A53656"/>
    <w:rsid w:val="00A53674"/>
    <w:rsid w:val="00A53761"/>
    <w:rsid w:val="00A53CB5"/>
    <w:rsid w:val="00A53D85"/>
    <w:rsid w:val="00A53F99"/>
    <w:rsid w:val="00A53F9A"/>
    <w:rsid w:val="00A53FA9"/>
    <w:rsid w:val="00A5418B"/>
    <w:rsid w:val="00A541F2"/>
    <w:rsid w:val="00A542C5"/>
    <w:rsid w:val="00A546BB"/>
    <w:rsid w:val="00A546DE"/>
    <w:rsid w:val="00A54DD0"/>
    <w:rsid w:val="00A54FC7"/>
    <w:rsid w:val="00A550F1"/>
    <w:rsid w:val="00A551FB"/>
    <w:rsid w:val="00A55209"/>
    <w:rsid w:val="00A55291"/>
    <w:rsid w:val="00A55332"/>
    <w:rsid w:val="00A559FF"/>
    <w:rsid w:val="00A55B55"/>
    <w:rsid w:val="00A55BE6"/>
    <w:rsid w:val="00A5632B"/>
    <w:rsid w:val="00A564DA"/>
    <w:rsid w:val="00A564DD"/>
    <w:rsid w:val="00A5652E"/>
    <w:rsid w:val="00A565DC"/>
    <w:rsid w:val="00A56AB0"/>
    <w:rsid w:val="00A56AEB"/>
    <w:rsid w:val="00A56C93"/>
    <w:rsid w:val="00A56EF8"/>
    <w:rsid w:val="00A5709B"/>
    <w:rsid w:val="00A570C0"/>
    <w:rsid w:val="00A5789D"/>
    <w:rsid w:val="00A601CD"/>
    <w:rsid w:val="00A6096E"/>
    <w:rsid w:val="00A60F53"/>
    <w:rsid w:val="00A61B6E"/>
    <w:rsid w:val="00A61F99"/>
    <w:rsid w:val="00A62160"/>
    <w:rsid w:val="00A629D7"/>
    <w:rsid w:val="00A62DA9"/>
    <w:rsid w:val="00A630C7"/>
    <w:rsid w:val="00A6331E"/>
    <w:rsid w:val="00A633BC"/>
    <w:rsid w:val="00A633BF"/>
    <w:rsid w:val="00A64078"/>
    <w:rsid w:val="00A6408B"/>
    <w:rsid w:val="00A64256"/>
    <w:rsid w:val="00A64876"/>
    <w:rsid w:val="00A64AE8"/>
    <w:rsid w:val="00A64CA8"/>
    <w:rsid w:val="00A652C2"/>
    <w:rsid w:val="00A65777"/>
    <w:rsid w:val="00A6587E"/>
    <w:rsid w:val="00A65883"/>
    <w:rsid w:val="00A659D5"/>
    <w:rsid w:val="00A65CB1"/>
    <w:rsid w:val="00A65DAD"/>
    <w:rsid w:val="00A66167"/>
    <w:rsid w:val="00A661C6"/>
    <w:rsid w:val="00A66465"/>
    <w:rsid w:val="00A666F0"/>
    <w:rsid w:val="00A66865"/>
    <w:rsid w:val="00A669E2"/>
    <w:rsid w:val="00A66A0A"/>
    <w:rsid w:val="00A66A79"/>
    <w:rsid w:val="00A66BDD"/>
    <w:rsid w:val="00A66E9C"/>
    <w:rsid w:val="00A6709F"/>
    <w:rsid w:val="00A671A7"/>
    <w:rsid w:val="00A67E5D"/>
    <w:rsid w:val="00A67EED"/>
    <w:rsid w:val="00A67FAD"/>
    <w:rsid w:val="00A7019C"/>
    <w:rsid w:val="00A70371"/>
    <w:rsid w:val="00A70384"/>
    <w:rsid w:val="00A7039A"/>
    <w:rsid w:val="00A70663"/>
    <w:rsid w:val="00A706AE"/>
    <w:rsid w:val="00A70ACA"/>
    <w:rsid w:val="00A71086"/>
    <w:rsid w:val="00A7120A"/>
    <w:rsid w:val="00A712CB"/>
    <w:rsid w:val="00A715E4"/>
    <w:rsid w:val="00A71A3B"/>
    <w:rsid w:val="00A71AC5"/>
    <w:rsid w:val="00A71AD2"/>
    <w:rsid w:val="00A71B2E"/>
    <w:rsid w:val="00A71B5D"/>
    <w:rsid w:val="00A71BF0"/>
    <w:rsid w:val="00A71E82"/>
    <w:rsid w:val="00A71EBC"/>
    <w:rsid w:val="00A72015"/>
    <w:rsid w:val="00A72065"/>
    <w:rsid w:val="00A7230C"/>
    <w:rsid w:val="00A7237A"/>
    <w:rsid w:val="00A72534"/>
    <w:rsid w:val="00A72CCB"/>
    <w:rsid w:val="00A732DA"/>
    <w:rsid w:val="00A73451"/>
    <w:rsid w:val="00A735D8"/>
    <w:rsid w:val="00A73614"/>
    <w:rsid w:val="00A737DC"/>
    <w:rsid w:val="00A739BA"/>
    <w:rsid w:val="00A73C36"/>
    <w:rsid w:val="00A73C6D"/>
    <w:rsid w:val="00A743C0"/>
    <w:rsid w:val="00A7441B"/>
    <w:rsid w:val="00A74BE5"/>
    <w:rsid w:val="00A74F2D"/>
    <w:rsid w:val="00A75CED"/>
    <w:rsid w:val="00A76320"/>
    <w:rsid w:val="00A7646E"/>
    <w:rsid w:val="00A765EA"/>
    <w:rsid w:val="00A76623"/>
    <w:rsid w:val="00A76837"/>
    <w:rsid w:val="00A7695D"/>
    <w:rsid w:val="00A76A23"/>
    <w:rsid w:val="00A76C3D"/>
    <w:rsid w:val="00A76D82"/>
    <w:rsid w:val="00A7711A"/>
    <w:rsid w:val="00A772BD"/>
    <w:rsid w:val="00A7788C"/>
    <w:rsid w:val="00A77B3C"/>
    <w:rsid w:val="00A77CFF"/>
    <w:rsid w:val="00A80047"/>
    <w:rsid w:val="00A803D8"/>
    <w:rsid w:val="00A80437"/>
    <w:rsid w:val="00A805E2"/>
    <w:rsid w:val="00A80C48"/>
    <w:rsid w:val="00A80DDF"/>
    <w:rsid w:val="00A80F3C"/>
    <w:rsid w:val="00A8115F"/>
    <w:rsid w:val="00A81785"/>
    <w:rsid w:val="00A81A62"/>
    <w:rsid w:val="00A81E55"/>
    <w:rsid w:val="00A8269B"/>
    <w:rsid w:val="00A82C32"/>
    <w:rsid w:val="00A82D28"/>
    <w:rsid w:val="00A82D46"/>
    <w:rsid w:val="00A82FD8"/>
    <w:rsid w:val="00A83562"/>
    <w:rsid w:val="00A835B8"/>
    <w:rsid w:val="00A8370E"/>
    <w:rsid w:val="00A8384C"/>
    <w:rsid w:val="00A83B3A"/>
    <w:rsid w:val="00A83B7F"/>
    <w:rsid w:val="00A84358"/>
    <w:rsid w:val="00A84C74"/>
    <w:rsid w:val="00A854D8"/>
    <w:rsid w:val="00A8555F"/>
    <w:rsid w:val="00A855B4"/>
    <w:rsid w:val="00A856C6"/>
    <w:rsid w:val="00A85807"/>
    <w:rsid w:val="00A859A8"/>
    <w:rsid w:val="00A85BA9"/>
    <w:rsid w:val="00A85C69"/>
    <w:rsid w:val="00A85C9D"/>
    <w:rsid w:val="00A85DFA"/>
    <w:rsid w:val="00A85F36"/>
    <w:rsid w:val="00A865F7"/>
    <w:rsid w:val="00A8669C"/>
    <w:rsid w:val="00A86EC5"/>
    <w:rsid w:val="00A8797D"/>
    <w:rsid w:val="00A87A21"/>
    <w:rsid w:val="00A87AE4"/>
    <w:rsid w:val="00A87B33"/>
    <w:rsid w:val="00A87D23"/>
    <w:rsid w:val="00A87F41"/>
    <w:rsid w:val="00A87FC0"/>
    <w:rsid w:val="00A90416"/>
    <w:rsid w:val="00A9087C"/>
    <w:rsid w:val="00A90906"/>
    <w:rsid w:val="00A90BED"/>
    <w:rsid w:val="00A90C69"/>
    <w:rsid w:val="00A91018"/>
    <w:rsid w:val="00A911ED"/>
    <w:rsid w:val="00A918D7"/>
    <w:rsid w:val="00A91C78"/>
    <w:rsid w:val="00A920F5"/>
    <w:rsid w:val="00A92747"/>
    <w:rsid w:val="00A9288B"/>
    <w:rsid w:val="00A928F3"/>
    <w:rsid w:val="00A930AE"/>
    <w:rsid w:val="00A935F4"/>
    <w:rsid w:val="00A938E3"/>
    <w:rsid w:val="00A93AB3"/>
    <w:rsid w:val="00A93AC6"/>
    <w:rsid w:val="00A93AD9"/>
    <w:rsid w:val="00A93AFB"/>
    <w:rsid w:val="00A93D22"/>
    <w:rsid w:val="00A9447E"/>
    <w:rsid w:val="00A94CE0"/>
    <w:rsid w:val="00A95149"/>
    <w:rsid w:val="00A951C5"/>
    <w:rsid w:val="00A954C8"/>
    <w:rsid w:val="00A9561D"/>
    <w:rsid w:val="00A95867"/>
    <w:rsid w:val="00A95C77"/>
    <w:rsid w:val="00A95EDA"/>
    <w:rsid w:val="00A96072"/>
    <w:rsid w:val="00A96289"/>
    <w:rsid w:val="00A96408"/>
    <w:rsid w:val="00A9662A"/>
    <w:rsid w:val="00A96A04"/>
    <w:rsid w:val="00A96CAF"/>
    <w:rsid w:val="00A96D7C"/>
    <w:rsid w:val="00A96E6F"/>
    <w:rsid w:val="00A96E74"/>
    <w:rsid w:val="00A96EC4"/>
    <w:rsid w:val="00A96FF5"/>
    <w:rsid w:val="00A9703D"/>
    <w:rsid w:val="00A9717F"/>
    <w:rsid w:val="00A9735C"/>
    <w:rsid w:val="00A97762"/>
    <w:rsid w:val="00A97DAD"/>
    <w:rsid w:val="00AA00EF"/>
    <w:rsid w:val="00AA0E4D"/>
    <w:rsid w:val="00AA10F4"/>
    <w:rsid w:val="00AA12B8"/>
    <w:rsid w:val="00AA170F"/>
    <w:rsid w:val="00AA1738"/>
    <w:rsid w:val="00AA1875"/>
    <w:rsid w:val="00AA1944"/>
    <w:rsid w:val="00AA1AAD"/>
    <w:rsid w:val="00AA1E11"/>
    <w:rsid w:val="00AA1F19"/>
    <w:rsid w:val="00AA2133"/>
    <w:rsid w:val="00AA27E8"/>
    <w:rsid w:val="00AA284F"/>
    <w:rsid w:val="00AA2A9C"/>
    <w:rsid w:val="00AA2C03"/>
    <w:rsid w:val="00AA2C6A"/>
    <w:rsid w:val="00AA2E2F"/>
    <w:rsid w:val="00AA2EC8"/>
    <w:rsid w:val="00AA394C"/>
    <w:rsid w:val="00AA3BD5"/>
    <w:rsid w:val="00AA3DFF"/>
    <w:rsid w:val="00AA427A"/>
    <w:rsid w:val="00AA4302"/>
    <w:rsid w:val="00AA4382"/>
    <w:rsid w:val="00AA4BD2"/>
    <w:rsid w:val="00AA4E4B"/>
    <w:rsid w:val="00AA4EA8"/>
    <w:rsid w:val="00AA5295"/>
    <w:rsid w:val="00AA55E7"/>
    <w:rsid w:val="00AA5A7E"/>
    <w:rsid w:val="00AA5AF1"/>
    <w:rsid w:val="00AA5F22"/>
    <w:rsid w:val="00AA65AC"/>
    <w:rsid w:val="00AA6972"/>
    <w:rsid w:val="00AA7205"/>
    <w:rsid w:val="00AA766C"/>
    <w:rsid w:val="00AA7791"/>
    <w:rsid w:val="00AA79D9"/>
    <w:rsid w:val="00AA7A04"/>
    <w:rsid w:val="00AA7BF9"/>
    <w:rsid w:val="00AA7ED5"/>
    <w:rsid w:val="00AB00AD"/>
    <w:rsid w:val="00AB06CE"/>
    <w:rsid w:val="00AB0DCC"/>
    <w:rsid w:val="00AB14F1"/>
    <w:rsid w:val="00AB1597"/>
    <w:rsid w:val="00AB19C9"/>
    <w:rsid w:val="00AB1B6F"/>
    <w:rsid w:val="00AB1C7A"/>
    <w:rsid w:val="00AB1E02"/>
    <w:rsid w:val="00AB2CEA"/>
    <w:rsid w:val="00AB30F7"/>
    <w:rsid w:val="00AB310F"/>
    <w:rsid w:val="00AB3199"/>
    <w:rsid w:val="00AB3729"/>
    <w:rsid w:val="00AB37AF"/>
    <w:rsid w:val="00AB4697"/>
    <w:rsid w:val="00AB491E"/>
    <w:rsid w:val="00AB4DFD"/>
    <w:rsid w:val="00AB53D4"/>
    <w:rsid w:val="00AB542A"/>
    <w:rsid w:val="00AB552F"/>
    <w:rsid w:val="00AB5DB1"/>
    <w:rsid w:val="00AB613B"/>
    <w:rsid w:val="00AB6663"/>
    <w:rsid w:val="00AB6879"/>
    <w:rsid w:val="00AB6C03"/>
    <w:rsid w:val="00AB72FF"/>
    <w:rsid w:val="00AB758A"/>
    <w:rsid w:val="00AB7F0D"/>
    <w:rsid w:val="00AB7F21"/>
    <w:rsid w:val="00AC01E5"/>
    <w:rsid w:val="00AC0A1E"/>
    <w:rsid w:val="00AC0B53"/>
    <w:rsid w:val="00AC1779"/>
    <w:rsid w:val="00AC253E"/>
    <w:rsid w:val="00AC2A8A"/>
    <w:rsid w:val="00AC3259"/>
    <w:rsid w:val="00AC37E6"/>
    <w:rsid w:val="00AC3D7A"/>
    <w:rsid w:val="00AC41D9"/>
    <w:rsid w:val="00AC424B"/>
    <w:rsid w:val="00AC4349"/>
    <w:rsid w:val="00AC4601"/>
    <w:rsid w:val="00AC474B"/>
    <w:rsid w:val="00AC4CE7"/>
    <w:rsid w:val="00AC4E1C"/>
    <w:rsid w:val="00AC4E97"/>
    <w:rsid w:val="00AC4F4A"/>
    <w:rsid w:val="00AC532B"/>
    <w:rsid w:val="00AC5660"/>
    <w:rsid w:val="00AC5733"/>
    <w:rsid w:val="00AC5FAC"/>
    <w:rsid w:val="00AC61AC"/>
    <w:rsid w:val="00AC61F2"/>
    <w:rsid w:val="00AC64A5"/>
    <w:rsid w:val="00AC6766"/>
    <w:rsid w:val="00AC6990"/>
    <w:rsid w:val="00AC6FDE"/>
    <w:rsid w:val="00AC718D"/>
    <w:rsid w:val="00AC7720"/>
    <w:rsid w:val="00AC7739"/>
    <w:rsid w:val="00AC78F3"/>
    <w:rsid w:val="00AC7A8D"/>
    <w:rsid w:val="00AC7BFF"/>
    <w:rsid w:val="00AC7D49"/>
    <w:rsid w:val="00AC7EDA"/>
    <w:rsid w:val="00AD02D5"/>
    <w:rsid w:val="00AD0828"/>
    <w:rsid w:val="00AD0D9F"/>
    <w:rsid w:val="00AD0DC7"/>
    <w:rsid w:val="00AD0DE2"/>
    <w:rsid w:val="00AD1018"/>
    <w:rsid w:val="00AD104E"/>
    <w:rsid w:val="00AD12EB"/>
    <w:rsid w:val="00AD16F5"/>
    <w:rsid w:val="00AD175B"/>
    <w:rsid w:val="00AD17E2"/>
    <w:rsid w:val="00AD1A4C"/>
    <w:rsid w:val="00AD1A65"/>
    <w:rsid w:val="00AD1CA8"/>
    <w:rsid w:val="00AD1CEA"/>
    <w:rsid w:val="00AD1D7F"/>
    <w:rsid w:val="00AD21E9"/>
    <w:rsid w:val="00AD22F9"/>
    <w:rsid w:val="00AD231A"/>
    <w:rsid w:val="00AD2354"/>
    <w:rsid w:val="00AD25C1"/>
    <w:rsid w:val="00AD2774"/>
    <w:rsid w:val="00AD317A"/>
    <w:rsid w:val="00AD33B5"/>
    <w:rsid w:val="00AD3423"/>
    <w:rsid w:val="00AD3834"/>
    <w:rsid w:val="00AD3849"/>
    <w:rsid w:val="00AD3EF4"/>
    <w:rsid w:val="00AD41F5"/>
    <w:rsid w:val="00AD4255"/>
    <w:rsid w:val="00AD42E9"/>
    <w:rsid w:val="00AD4618"/>
    <w:rsid w:val="00AD4F58"/>
    <w:rsid w:val="00AD4FBC"/>
    <w:rsid w:val="00AD5507"/>
    <w:rsid w:val="00AD5876"/>
    <w:rsid w:val="00AD60BF"/>
    <w:rsid w:val="00AD6284"/>
    <w:rsid w:val="00AD6465"/>
    <w:rsid w:val="00AD6758"/>
    <w:rsid w:val="00AD6BEC"/>
    <w:rsid w:val="00AD6EB8"/>
    <w:rsid w:val="00AD6EC9"/>
    <w:rsid w:val="00AD7010"/>
    <w:rsid w:val="00AD7588"/>
    <w:rsid w:val="00AD7679"/>
    <w:rsid w:val="00AD7947"/>
    <w:rsid w:val="00AD79B5"/>
    <w:rsid w:val="00AD7BDF"/>
    <w:rsid w:val="00AD7CB7"/>
    <w:rsid w:val="00AD7E2D"/>
    <w:rsid w:val="00AE005C"/>
    <w:rsid w:val="00AE011C"/>
    <w:rsid w:val="00AE0126"/>
    <w:rsid w:val="00AE01E9"/>
    <w:rsid w:val="00AE02D3"/>
    <w:rsid w:val="00AE04F8"/>
    <w:rsid w:val="00AE0851"/>
    <w:rsid w:val="00AE08A7"/>
    <w:rsid w:val="00AE0A82"/>
    <w:rsid w:val="00AE0AC7"/>
    <w:rsid w:val="00AE0D2B"/>
    <w:rsid w:val="00AE1565"/>
    <w:rsid w:val="00AE15A3"/>
    <w:rsid w:val="00AE18DE"/>
    <w:rsid w:val="00AE1B58"/>
    <w:rsid w:val="00AE224D"/>
    <w:rsid w:val="00AE23BF"/>
    <w:rsid w:val="00AE250B"/>
    <w:rsid w:val="00AE28F1"/>
    <w:rsid w:val="00AE2962"/>
    <w:rsid w:val="00AE2A19"/>
    <w:rsid w:val="00AE2E35"/>
    <w:rsid w:val="00AE3212"/>
    <w:rsid w:val="00AE3B12"/>
    <w:rsid w:val="00AE3E0A"/>
    <w:rsid w:val="00AE3F75"/>
    <w:rsid w:val="00AE45DB"/>
    <w:rsid w:val="00AE499A"/>
    <w:rsid w:val="00AE4BE2"/>
    <w:rsid w:val="00AE4CBC"/>
    <w:rsid w:val="00AE4D78"/>
    <w:rsid w:val="00AE4E09"/>
    <w:rsid w:val="00AE4E30"/>
    <w:rsid w:val="00AE4F3B"/>
    <w:rsid w:val="00AE50AF"/>
    <w:rsid w:val="00AE5678"/>
    <w:rsid w:val="00AE56FD"/>
    <w:rsid w:val="00AE571C"/>
    <w:rsid w:val="00AE5B1A"/>
    <w:rsid w:val="00AE5DBF"/>
    <w:rsid w:val="00AE5E93"/>
    <w:rsid w:val="00AE5F00"/>
    <w:rsid w:val="00AE6110"/>
    <w:rsid w:val="00AE661D"/>
    <w:rsid w:val="00AE6807"/>
    <w:rsid w:val="00AE695C"/>
    <w:rsid w:val="00AE6C72"/>
    <w:rsid w:val="00AE6E63"/>
    <w:rsid w:val="00AE70E7"/>
    <w:rsid w:val="00AE7376"/>
    <w:rsid w:val="00AE7481"/>
    <w:rsid w:val="00AE74A3"/>
    <w:rsid w:val="00AE74B8"/>
    <w:rsid w:val="00AE7564"/>
    <w:rsid w:val="00AF0038"/>
    <w:rsid w:val="00AF077A"/>
    <w:rsid w:val="00AF104E"/>
    <w:rsid w:val="00AF10E3"/>
    <w:rsid w:val="00AF1644"/>
    <w:rsid w:val="00AF1A06"/>
    <w:rsid w:val="00AF1BE1"/>
    <w:rsid w:val="00AF1D52"/>
    <w:rsid w:val="00AF1E6A"/>
    <w:rsid w:val="00AF21DF"/>
    <w:rsid w:val="00AF21F6"/>
    <w:rsid w:val="00AF2251"/>
    <w:rsid w:val="00AF265B"/>
    <w:rsid w:val="00AF2C41"/>
    <w:rsid w:val="00AF371D"/>
    <w:rsid w:val="00AF39BF"/>
    <w:rsid w:val="00AF3BED"/>
    <w:rsid w:val="00AF3D4D"/>
    <w:rsid w:val="00AF3DD4"/>
    <w:rsid w:val="00AF454B"/>
    <w:rsid w:val="00AF462E"/>
    <w:rsid w:val="00AF47FD"/>
    <w:rsid w:val="00AF49D1"/>
    <w:rsid w:val="00AF4D6E"/>
    <w:rsid w:val="00AF5020"/>
    <w:rsid w:val="00AF517D"/>
    <w:rsid w:val="00AF51F1"/>
    <w:rsid w:val="00AF5375"/>
    <w:rsid w:val="00AF5551"/>
    <w:rsid w:val="00AF55DA"/>
    <w:rsid w:val="00AF568E"/>
    <w:rsid w:val="00AF5A1D"/>
    <w:rsid w:val="00AF5E2B"/>
    <w:rsid w:val="00AF6313"/>
    <w:rsid w:val="00AF6656"/>
    <w:rsid w:val="00AF6C9A"/>
    <w:rsid w:val="00AF6DB4"/>
    <w:rsid w:val="00AF7DF9"/>
    <w:rsid w:val="00AF7E73"/>
    <w:rsid w:val="00B003FC"/>
    <w:rsid w:val="00B00906"/>
    <w:rsid w:val="00B00AB3"/>
    <w:rsid w:val="00B00B0B"/>
    <w:rsid w:val="00B00C6C"/>
    <w:rsid w:val="00B00F58"/>
    <w:rsid w:val="00B01049"/>
    <w:rsid w:val="00B01082"/>
    <w:rsid w:val="00B01276"/>
    <w:rsid w:val="00B0133C"/>
    <w:rsid w:val="00B01586"/>
    <w:rsid w:val="00B01A27"/>
    <w:rsid w:val="00B01E1E"/>
    <w:rsid w:val="00B0201D"/>
    <w:rsid w:val="00B02215"/>
    <w:rsid w:val="00B023D1"/>
    <w:rsid w:val="00B02765"/>
    <w:rsid w:val="00B02FD5"/>
    <w:rsid w:val="00B03210"/>
    <w:rsid w:val="00B039E7"/>
    <w:rsid w:val="00B03D4F"/>
    <w:rsid w:val="00B0436A"/>
    <w:rsid w:val="00B04723"/>
    <w:rsid w:val="00B04932"/>
    <w:rsid w:val="00B04C83"/>
    <w:rsid w:val="00B04E65"/>
    <w:rsid w:val="00B05190"/>
    <w:rsid w:val="00B05226"/>
    <w:rsid w:val="00B0535C"/>
    <w:rsid w:val="00B05714"/>
    <w:rsid w:val="00B05968"/>
    <w:rsid w:val="00B059FF"/>
    <w:rsid w:val="00B05D4A"/>
    <w:rsid w:val="00B05F84"/>
    <w:rsid w:val="00B05F8A"/>
    <w:rsid w:val="00B06088"/>
    <w:rsid w:val="00B0611C"/>
    <w:rsid w:val="00B061D4"/>
    <w:rsid w:val="00B0636B"/>
    <w:rsid w:val="00B06A3C"/>
    <w:rsid w:val="00B06DCE"/>
    <w:rsid w:val="00B072D3"/>
    <w:rsid w:val="00B078A8"/>
    <w:rsid w:val="00B07910"/>
    <w:rsid w:val="00B079C5"/>
    <w:rsid w:val="00B07C77"/>
    <w:rsid w:val="00B103E0"/>
    <w:rsid w:val="00B10A1E"/>
    <w:rsid w:val="00B10A4D"/>
    <w:rsid w:val="00B10B8F"/>
    <w:rsid w:val="00B10F4D"/>
    <w:rsid w:val="00B110F2"/>
    <w:rsid w:val="00B1117D"/>
    <w:rsid w:val="00B1178A"/>
    <w:rsid w:val="00B117E9"/>
    <w:rsid w:val="00B119CF"/>
    <w:rsid w:val="00B120B4"/>
    <w:rsid w:val="00B1217B"/>
    <w:rsid w:val="00B12A46"/>
    <w:rsid w:val="00B12C00"/>
    <w:rsid w:val="00B13414"/>
    <w:rsid w:val="00B1368D"/>
    <w:rsid w:val="00B13A0B"/>
    <w:rsid w:val="00B13D06"/>
    <w:rsid w:val="00B13EE4"/>
    <w:rsid w:val="00B1412A"/>
    <w:rsid w:val="00B14211"/>
    <w:rsid w:val="00B1436F"/>
    <w:rsid w:val="00B144E3"/>
    <w:rsid w:val="00B145EA"/>
    <w:rsid w:val="00B14ADA"/>
    <w:rsid w:val="00B14DBC"/>
    <w:rsid w:val="00B14F62"/>
    <w:rsid w:val="00B154AB"/>
    <w:rsid w:val="00B15671"/>
    <w:rsid w:val="00B15764"/>
    <w:rsid w:val="00B158FB"/>
    <w:rsid w:val="00B15AAF"/>
    <w:rsid w:val="00B1608D"/>
    <w:rsid w:val="00B16751"/>
    <w:rsid w:val="00B16845"/>
    <w:rsid w:val="00B16995"/>
    <w:rsid w:val="00B169F6"/>
    <w:rsid w:val="00B16A02"/>
    <w:rsid w:val="00B16CAD"/>
    <w:rsid w:val="00B16DAF"/>
    <w:rsid w:val="00B171C4"/>
    <w:rsid w:val="00B171DA"/>
    <w:rsid w:val="00B172E9"/>
    <w:rsid w:val="00B17784"/>
    <w:rsid w:val="00B178F8"/>
    <w:rsid w:val="00B179F3"/>
    <w:rsid w:val="00B17A40"/>
    <w:rsid w:val="00B17C2E"/>
    <w:rsid w:val="00B17C7D"/>
    <w:rsid w:val="00B17E6A"/>
    <w:rsid w:val="00B2088D"/>
    <w:rsid w:val="00B20A05"/>
    <w:rsid w:val="00B20B4F"/>
    <w:rsid w:val="00B20BC6"/>
    <w:rsid w:val="00B20F90"/>
    <w:rsid w:val="00B21031"/>
    <w:rsid w:val="00B211DB"/>
    <w:rsid w:val="00B216BD"/>
    <w:rsid w:val="00B21EBF"/>
    <w:rsid w:val="00B22376"/>
    <w:rsid w:val="00B22398"/>
    <w:rsid w:val="00B2248B"/>
    <w:rsid w:val="00B22736"/>
    <w:rsid w:val="00B22A82"/>
    <w:rsid w:val="00B22E9C"/>
    <w:rsid w:val="00B23190"/>
    <w:rsid w:val="00B232A3"/>
    <w:rsid w:val="00B2330E"/>
    <w:rsid w:val="00B23408"/>
    <w:rsid w:val="00B23647"/>
    <w:rsid w:val="00B237A1"/>
    <w:rsid w:val="00B23D1C"/>
    <w:rsid w:val="00B24BCE"/>
    <w:rsid w:val="00B256A5"/>
    <w:rsid w:val="00B256F3"/>
    <w:rsid w:val="00B2579E"/>
    <w:rsid w:val="00B25825"/>
    <w:rsid w:val="00B26268"/>
    <w:rsid w:val="00B26403"/>
    <w:rsid w:val="00B2657F"/>
    <w:rsid w:val="00B269BF"/>
    <w:rsid w:val="00B26A44"/>
    <w:rsid w:val="00B27127"/>
    <w:rsid w:val="00B27664"/>
    <w:rsid w:val="00B27896"/>
    <w:rsid w:val="00B27D33"/>
    <w:rsid w:val="00B27ED3"/>
    <w:rsid w:val="00B3053E"/>
    <w:rsid w:val="00B30912"/>
    <w:rsid w:val="00B30CBB"/>
    <w:rsid w:val="00B30CD1"/>
    <w:rsid w:val="00B31364"/>
    <w:rsid w:val="00B31471"/>
    <w:rsid w:val="00B314D5"/>
    <w:rsid w:val="00B3191F"/>
    <w:rsid w:val="00B31BFB"/>
    <w:rsid w:val="00B320CB"/>
    <w:rsid w:val="00B32582"/>
    <w:rsid w:val="00B32722"/>
    <w:rsid w:val="00B33F98"/>
    <w:rsid w:val="00B342ED"/>
    <w:rsid w:val="00B345AC"/>
    <w:rsid w:val="00B34C0A"/>
    <w:rsid w:val="00B34C3E"/>
    <w:rsid w:val="00B34D3B"/>
    <w:rsid w:val="00B3501E"/>
    <w:rsid w:val="00B35040"/>
    <w:rsid w:val="00B3524B"/>
    <w:rsid w:val="00B3553E"/>
    <w:rsid w:val="00B3564C"/>
    <w:rsid w:val="00B356C8"/>
    <w:rsid w:val="00B35843"/>
    <w:rsid w:val="00B3586D"/>
    <w:rsid w:val="00B35A43"/>
    <w:rsid w:val="00B35C92"/>
    <w:rsid w:val="00B36038"/>
    <w:rsid w:val="00B36967"/>
    <w:rsid w:val="00B36A53"/>
    <w:rsid w:val="00B36A7C"/>
    <w:rsid w:val="00B36F0E"/>
    <w:rsid w:val="00B3706A"/>
    <w:rsid w:val="00B3727E"/>
    <w:rsid w:val="00B37405"/>
    <w:rsid w:val="00B37685"/>
    <w:rsid w:val="00B3777B"/>
    <w:rsid w:val="00B378CC"/>
    <w:rsid w:val="00B37A29"/>
    <w:rsid w:val="00B37D59"/>
    <w:rsid w:val="00B4040A"/>
    <w:rsid w:val="00B40ED3"/>
    <w:rsid w:val="00B40EF3"/>
    <w:rsid w:val="00B41110"/>
    <w:rsid w:val="00B4117B"/>
    <w:rsid w:val="00B419BB"/>
    <w:rsid w:val="00B41C7C"/>
    <w:rsid w:val="00B4205D"/>
    <w:rsid w:val="00B4233D"/>
    <w:rsid w:val="00B42967"/>
    <w:rsid w:val="00B42CC7"/>
    <w:rsid w:val="00B42D52"/>
    <w:rsid w:val="00B43865"/>
    <w:rsid w:val="00B445C3"/>
    <w:rsid w:val="00B44BB9"/>
    <w:rsid w:val="00B44D93"/>
    <w:rsid w:val="00B44F0B"/>
    <w:rsid w:val="00B45257"/>
    <w:rsid w:val="00B45657"/>
    <w:rsid w:val="00B45888"/>
    <w:rsid w:val="00B458C3"/>
    <w:rsid w:val="00B45D51"/>
    <w:rsid w:val="00B45EF8"/>
    <w:rsid w:val="00B4639A"/>
    <w:rsid w:val="00B465EA"/>
    <w:rsid w:val="00B4660B"/>
    <w:rsid w:val="00B467D8"/>
    <w:rsid w:val="00B46E0C"/>
    <w:rsid w:val="00B47034"/>
    <w:rsid w:val="00B472D8"/>
    <w:rsid w:val="00B475B8"/>
    <w:rsid w:val="00B475EA"/>
    <w:rsid w:val="00B47727"/>
    <w:rsid w:val="00B479CD"/>
    <w:rsid w:val="00B47AC9"/>
    <w:rsid w:val="00B47F23"/>
    <w:rsid w:val="00B51118"/>
    <w:rsid w:val="00B5114B"/>
    <w:rsid w:val="00B515C1"/>
    <w:rsid w:val="00B517D0"/>
    <w:rsid w:val="00B51942"/>
    <w:rsid w:val="00B51987"/>
    <w:rsid w:val="00B51B5B"/>
    <w:rsid w:val="00B51C79"/>
    <w:rsid w:val="00B5209A"/>
    <w:rsid w:val="00B520EC"/>
    <w:rsid w:val="00B5299C"/>
    <w:rsid w:val="00B531B2"/>
    <w:rsid w:val="00B53344"/>
    <w:rsid w:val="00B535B0"/>
    <w:rsid w:val="00B53661"/>
    <w:rsid w:val="00B53BDF"/>
    <w:rsid w:val="00B53BE8"/>
    <w:rsid w:val="00B53F74"/>
    <w:rsid w:val="00B54185"/>
    <w:rsid w:val="00B542E1"/>
    <w:rsid w:val="00B5474D"/>
    <w:rsid w:val="00B5559B"/>
    <w:rsid w:val="00B559BD"/>
    <w:rsid w:val="00B55FE8"/>
    <w:rsid w:val="00B5611D"/>
    <w:rsid w:val="00B56EEA"/>
    <w:rsid w:val="00B5725F"/>
    <w:rsid w:val="00B57565"/>
    <w:rsid w:val="00B57654"/>
    <w:rsid w:val="00B578AF"/>
    <w:rsid w:val="00B579B9"/>
    <w:rsid w:val="00B57AA3"/>
    <w:rsid w:val="00B57CD9"/>
    <w:rsid w:val="00B601FC"/>
    <w:rsid w:val="00B6027F"/>
    <w:rsid w:val="00B602D4"/>
    <w:rsid w:val="00B60427"/>
    <w:rsid w:val="00B604F0"/>
    <w:rsid w:val="00B605A1"/>
    <w:rsid w:val="00B608C2"/>
    <w:rsid w:val="00B60B25"/>
    <w:rsid w:val="00B60B52"/>
    <w:rsid w:val="00B60DBD"/>
    <w:rsid w:val="00B610A1"/>
    <w:rsid w:val="00B61451"/>
    <w:rsid w:val="00B616C4"/>
    <w:rsid w:val="00B6208D"/>
    <w:rsid w:val="00B6257E"/>
    <w:rsid w:val="00B6269F"/>
    <w:rsid w:val="00B626B7"/>
    <w:rsid w:val="00B627B0"/>
    <w:rsid w:val="00B62951"/>
    <w:rsid w:val="00B62A28"/>
    <w:rsid w:val="00B62D85"/>
    <w:rsid w:val="00B633F9"/>
    <w:rsid w:val="00B63879"/>
    <w:rsid w:val="00B63B89"/>
    <w:rsid w:val="00B646AE"/>
    <w:rsid w:val="00B647CA"/>
    <w:rsid w:val="00B64B12"/>
    <w:rsid w:val="00B64E1D"/>
    <w:rsid w:val="00B6547F"/>
    <w:rsid w:val="00B65679"/>
    <w:rsid w:val="00B667D1"/>
    <w:rsid w:val="00B66ABF"/>
    <w:rsid w:val="00B66C2C"/>
    <w:rsid w:val="00B66C7E"/>
    <w:rsid w:val="00B66C8C"/>
    <w:rsid w:val="00B66EE0"/>
    <w:rsid w:val="00B66FDB"/>
    <w:rsid w:val="00B670A0"/>
    <w:rsid w:val="00B670F7"/>
    <w:rsid w:val="00B6734B"/>
    <w:rsid w:val="00B6740B"/>
    <w:rsid w:val="00B674C2"/>
    <w:rsid w:val="00B70101"/>
    <w:rsid w:val="00B7033C"/>
    <w:rsid w:val="00B706C4"/>
    <w:rsid w:val="00B70763"/>
    <w:rsid w:val="00B70A87"/>
    <w:rsid w:val="00B70E5B"/>
    <w:rsid w:val="00B71252"/>
    <w:rsid w:val="00B7132F"/>
    <w:rsid w:val="00B713C0"/>
    <w:rsid w:val="00B714C6"/>
    <w:rsid w:val="00B71914"/>
    <w:rsid w:val="00B71AA6"/>
    <w:rsid w:val="00B71B0D"/>
    <w:rsid w:val="00B71D18"/>
    <w:rsid w:val="00B71E3D"/>
    <w:rsid w:val="00B71E7F"/>
    <w:rsid w:val="00B71F19"/>
    <w:rsid w:val="00B7214F"/>
    <w:rsid w:val="00B7215D"/>
    <w:rsid w:val="00B721C3"/>
    <w:rsid w:val="00B724B3"/>
    <w:rsid w:val="00B7290D"/>
    <w:rsid w:val="00B72980"/>
    <w:rsid w:val="00B72D4C"/>
    <w:rsid w:val="00B730BC"/>
    <w:rsid w:val="00B735F5"/>
    <w:rsid w:val="00B74040"/>
    <w:rsid w:val="00B74259"/>
    <w:rsid w:val="00B74A65"/>
    <w:rsid w:val="00B74B4C"/>
    <w:rsid w:val="00B74BDA"/>
    <w:rsid w:val="00B74E3E"/>
    <w:rsid w:val="00B75102"/>
    <w:rsid w:val="00B754D7"/>
    <w:rsid w:val="00B75657"/>
    <w:rsid w:val="00B756CB"/>
    <w:rsid w:val="00B75880"/>
    <w:rsid w:val="00B75ACA"/>
    <w:rsid w:val="00B75C94"/>
    <w:rsid w:val="00B760B0"/>
    <w:rsid w:val="00B760E3"/>
    <w:rsid w:val="00B766D3"/>
    <w:rsid w:val="00B7684B"/>
    <w:rsid w:val="00B76E86"/>
    <w:rsid w:val="00B76F06"/>
    <w:rsid w:val="00B7714A"/>
    <w:rsid w:val="00B77176"/>
    <w:rsid w:val="00B77324"/>
    <w:rsid w:val="00B775A8"/>
    <w:rsid w:val="00B77E07"/>
    <w:rsid w:val="00B800C8"/>
    <w:rsid w:val="00B800D1"/>
    <w:rsid w:val="00B80106"/>
    <w:rsid w:val="00B8029C"/>
    <w:rsid w:val="00B802F1"/>
    <w:rsid w:val="00B8042B"/>
    <w:rsid w:val="00B80467"/>
    <w:rsid w:val="00B8095A"/>
    <w:rsid w:val="00B80DAE"/>
    <w:rsid w:val="00B80EA0"/>
    <w:rsid w:val="00B81015"/>
    <w:rsid w:val="00B8151E"/>
    <w:rsid w:val="00B81786"/>
    <w:rsid w:val="00B81CC0"/>
    <w:rsid w:val="00B8207D"/>
    <w:rsid w:val="00B821E5"/>
    <w:rsid w:val="00B82506"/>
    <w:rsid w:val="00B8262F"/>
    <w:rsid w:val="00B82788"/>
    <w:rsid w:val="00B82CB7"/>
    <w:rsid w:val="00B82DF3"/>
    <w:rsid w:val="00B82FAE"/>
    <w:rsid w:val="00B833F2"/>
    <w:rsid w:val="00B835FE"/>
    <w:rsid w:val="00B838F9"/>
    <w:rsid w:val="00B83B1F"/>
    <w:rsid w:val="00B83B7B"/>
    <w:rsid w:val="00B83D43"/>
    <w:rsid w:val="00B83DA4"/>
    <w:rsid w:val="00B84808"/>
    <w:rsid w:val="00B84827"/>
    <w:rsid w:val="00B84CB7"/>
    <w:rsid w:val="00B84E7F"/>
    <w:rsid w:val="00B84EBC"/>
    <w:rsid w:val="00B85376"/>
    <w:rsid w:val="00B853D7"/>
    <w:rsid w:val="00B855DF"/>
    <w:rsid w:val="00B8567B"/>
    <w:rsid w:val="00B8579B"/>
    <w:rsid w:val="00B8581F"/>
    <w:rsid w:val="00B85EA3"/>
    <w:rsid w:val="00B864EE"/>
    <w:rsid w:val="00B86A0A"/>
    <w:rsid w:val="00B86EA6"/>
    <w:rsid w:val="00B87290"/>
    <w:rsid w:val="00B872D0"/>
    <w:rsid w:val="00B874C1"/>
    <w:rsid w:val="00B87502"/>
    <w:rsid w:val="00B87988"/>
    <w:rsid w:val="00B879FA"/>
    <w:rsid w:val="00B87A57"/>
    <w:rsid w:val="00B87A8A"/>
    <w:rsid w:val="00B87B41"/>
    <w:rsid w:val="00B87C20"/>
    <w:rsid w:val="00B90369"/>
    <w:rsid w:val="00B90715"/>
    <w:rsid w:val="00B90791"/>
    <w:rsid w:val="00B90A08"/>
    <w:rsid w:val="00B90F75"/>
    <w:rsid w:val="00B914B7"/>
    <w:rsid w:val="00B92177"/>
    <w:rsid w:val="00B923A8"/>
    <w:rsid w:val="00B9256F"/>
    <w:rsid w:val="00B92CDC"/>
    <w:rsid w:val="00B92ECF"/>
    <w:rsid w:val="00B9324B"/>
    <w:rsid w:val="00B93C51"/>
    <w:rsid w:val="00B93E7A"/>
    <w:rsid w:val="00B94182"/>
    <w:rsid w:val="00B943AF"/>
    <w:rsid w:val="00B944A9"/>
    <w:rsid w:val="00B9453A"/>
    <w:rsid w:val="00B94707"/>
    <w:rsid w:val="00B94A3B"/>
    <w:rsid w:val="00B950BE"/>
    <w:rsid w:val="00B952FB"/>
    <w:rsid w:val="00B953E1"/>
    <w:rsid w:val="00B95770"/>
    <w:rsid w:val="00B95D99"/>
    <w:rsid w:val="00B95E14"/>
    <w:rsid w:val="00B96666"/>
    <w:rsid w:val="00B96830"/>
    <w:rsid w:val="00B96B4F"/>
    <w:rsid w:val="00B96CA2"/>
    <w:rsid w:val="00B96DBA"/>
    <w:rsid w:val="00B96F13"/>
    <w:rsid w:val="00B9773D"/>
    <w:rsid w:val="00B97DD6"/>
    <w:rsid w:val="00B97F93"/>
    <w:rsid w:val="00BA01A6"/>
    <w:rsid w:val="00BA0330"/>
    <w:rsid w:val="00BA0467"/>
    <w:rsid w:val="00BA059F"/>
    <w:rsid w:val="00BA06B8"/>
    <w:rsid w:val="00BA0704"/>
    <w:rsid w:val="00BA0853"/>
    <w:rsid w:val="00BA0BB2"/>
    <w:rsid w:val="00BA0C1D"/>
    <w:rsid w:val="00BA0C6D"/>
    <w:rsid w:val="00BA0C89"/>
    <w:rsid w:val="00BA0FC2"/>
    <w:rsid w:val="00BA146E"/>
    <w:rsid w:val="00BA1A24"/>
    <w:rsid w:val="00BA1A72"/>
    <w:rsid w:val="00BA1CFA"/>
    <w:rsid w:val="00BA1D6F"/>
    <w:rsid w:val="00BA1ECD"/>
    <w:rsid w:val="00BA2184"/>
    <w:rsid w:val="00BA2AFE"/>
    <w:rsid w:val="00BA338D"/>
    <w:rsid w:val="00BA36C2"/>
    <w:rsid w:val="00BA3BF2"/>
    <w:rsid w:val="00BA3BF6"/>
    <w:rsid w:val="00BA45EA"/>
    <w:rsid w:val="00BA45EF"/>
    <w:rsid w:val="00BA4996"/>
    <w:rsid w:val="00BA4C6C"/>
    <w:rsid w:val="00BA4C73"/>
    <w:rsid w:val="00BA4D59"/>
    <w:rsid w:val="00BA4D7B"/>
    <w:rsid w:val="00BA4DD3"/>
    <w:rsid w:val="00BA4E8F"/>
    <w:rsid w:val="00BA52C3"/>
    <w:rsid w:val="00BA52D2"/>
    <w:rsid w:val="00BA56FE"/>
    <w:rsid w:val="00BA583D"/>
    <w:rsid w:val="00BA5AC7"/>
    <w:rsid w:val="00BA5D01"/>
    <w:rsid w:val="00BA5F8C"/>
    <w:rsid w:val="00BA6483"/>
    <w:rsid w:val="00BA6513"/>
    <w:rsid w:val="00BA6723"/>
    <w:rsid w:val="00BA719A"/>
    <w:rsid w:val="00BA72D2"/>
    <w:rsid w:val="00BA7861"/>
    <w:rsid w:val="00BA7AA3"/>
    <w:rsid w:val="00BA7EB5"/>
    <w:rsid w:val="00BB01F1"/>
    <w:rsid w:val="00BB0301"/>
    <w:rsid w:val="00BB0441"/>
    <w:rsid w:val="00BB0605"/>
    <w:rsid w:val="00BB0B3D"/>
    <w:rsid w:val="00BB0C7B"/>
    <w:rsid w:val="00BB0C95"/>
    <w:rsid w:val="00BB0D3B"/>
    <w:rsid w:val="00BB0E7C"/>
    <w:rsid w:val="00BB0F15"/>
    <w:rsid w:val="00BB0F65"/>
    <w:rsid w:val="00BB12D0"/>
    <w:rsid w:val="00BB1B80"/>
    <w:rsid w:val="00BB1C61"/>
    <w:rsid w:val="00BB2699"/>
    <w:rsid w:val="00BB2996"/>
    <w:rsid w:val="00BB2ADF"/>
    <w:rsid w:val="00BB2BEE"/>
    <w:rsid w:val="00BB2FC1"/>
    <w:rsid w:val="00BB302C"/>
    <w:rsid w:val="00BB3191"/>
    <w:rsid w:val="00BB3515"/>
    <w:rsid w:val="00BB3844"/>
    <w:rsid w:val="00BB3E0C"/>
    <w:rsid w:val="00BB4194"/>
    <w:rsid w:val="00BB4983"/>
    <w:rsid w:val="00BB4CC1"/>
    <w:rsid w:val="00BB4E13"/>
    <w:rsid w:val="00BB4E8F"/>
    <w:rsid w:val="00BB5068"/>
    <w:rsid w:val="00BB5440"/>
    <w:rsid w:val="00BB55C3"/>
    <w:rsid w:val="00BB5849"/>
    <w:rsid w:val="00BB5850"/>
    <w:rsid w:val="00BB5BE2"/>
    <w:rsid w:val="00BB5CB9"/>
    <w:rsid w:val="00BB5E21"/>
    <w:rsid w:val="00BB6792"/>
    <w:rsid w:val="00BB6C75"/>
    <w:rsid w:val="00BB707B"/>
    <w:rsid w:val="00BB7086"/>
    <w:rsid w:val="00BB7767"/>
    <w:rsid w:val="00BB7BD5"/>
    <w:rsid w:val="00BB7E22"/>
    <w:rsid w:val="00BC01D3"/>
    <w:rsid w:val="00BC0424"/>
    <w:rsid w:val="00BC0DB5"/>
    <w:rsid w:val="00BC0EC3"/>
    <w:rsid w:val="00BC11C9"/>
    <w:rsid w:val="00BC1270"/>
    <w:rsid w:val="00BC12CA"/>
    <w:rsid w:val="00BC13E4"/>
    <w:rsid w:val="00BC15A3"/>
    <w:rsid w:val="00BC1987"/>
    <w:rsid w:val="00BC1E6D"/>
    <w:rsid w:val="00BC2105"/>
    <w:rsid w:val="00BC27C5"/>
    <w:rsid w:val="00BC29A0"/>
    <w:rsid w:val="00BC2A92"/>
    <w:rsid w:val="00BC2B5B"/>
    <w:rsid w:val="00BC2D27"/>
    <w:rsid w:val="00BC2D7F"/>
    <w:rsid w:val="00BC2E86"/>
    <w:rsid w:val="00BC3685"/>
    <w:rsid w:val="00BC3B77"/>
    <w:rsid w:val="00BC4648"/>
    <w:rsid w:val="00BC4B86"/>
    <w:rsid w:val="00BC534F"/>
    <w:rsid w:val="00BC574C"/>
    <w:rsid w:val="00BC5A70"/>
    <w:rsid w:val="00BC5BDD"/>
    <w:rsid w:val="00BC5CB5"/>
    <w:rsid w:val="00BC5DB2"/>
    <w:rsid w:val="00BC667D"/>
    <w:rsid w:val="00BC6E56"/>
    <w:rsid w:val="00BC728A"/>
    <w:rsid w:val="00BC7330"/>
    <w:rsid w:val="00BC73B4"/>
    <w:rsid w:val="00BC74C5"/>
    <w:rsid w:val="00BC7BCB"/>
    <w:rsid w:val="00BC7D45"/>
    <w:rsid w:val="00BD0927"/>
    <w:rsid w:val="00BD0AD4"/>
    <w:rsid w:val="00BD0B93"/>
    <w:rsid w:val="00BD0F71"/>
    <w:rsid w:val="00BD10A0"/>
    <w:rsid w:val="00BD11BA"/>
    <w:rsid w:val="00BD1419"/>
    <w:rsid w:val="00BD17D3"/>
    <w:rsid w:val="00BD193E"/>
    <w:rsid w:val="00BD1B02"/>
    <w:rsid w:val="00BD1BA6"/>
    <w:rsid w:val="00BD1C37"/>
    <w:rsid w:val="00BD1DBD"/>
    <w:rsid w:val="00BD1E28"/>
    <w:rsid w:val="00BD1E2A"/>
    <w:rsid w:val="00BD1ED2"/>
    <w:rsid w:val="00BD1EE6"/>
    <w:rsid w:val="00BD1F61"/>
    <w:rsid w:val="00BD20E1"/>
    <w:rsid w:val="00BD254B"/>
    <w:rsid w:val="00BD29D8"/>
    <w:rsid w:val="00BD2B30"/>
    <w:rsid w:val="00BD2F67"/>
    <w:rsid w:val="00BD3133"/>
    <w:rsid w:val="00BD3196"/>
    <w:rsid w:val="00BD3319"/>
    <w:rsid w:val="00BD39B3"/>
    <w:rsid w:val="00BD3E02"/>
    <w:rsid w:val="00BD3EC5"/>
    <w:rsid w:val="00BD3F6C"/>
    <w:rsid w:val="00BD4350"/>
    <w:rsid w:val="00BD43C4"/>
    <w:rsid w:val="00BD44E5"/>
    <w:rsid w:val="00BD4B64"/>
    <w:rsid w:val="00BD4D7C"/>
    <w:rsid w:val="00BD4E14"/>
    <w:rsid w:val="00BD51D4"/>
    <w:rsid w:val="00BD54C6"/>
    <w:rsid w:val="00BD59F0"/>
    <w:rsid w:val="00BD5ED7"/>
    <w:rsid w:val="00BD5FE9"/>
    <w:rsid w:val="00BD604A"/>
    <w:rsid w:val="00BD62DC"/>
    <w:rsid w:val="00BD6D13"/>
    <w:rsid w:val="00BD7174"/>
    <w:rsid w:val="00BD74D9"/>
    <w:rsid w:val="00BD775B"/>
    <w:rsid w:val="00BD79AF"/>
    <w:rsid w:val="00BD79DD"/>
    <w:rsid w:val="00BE0400"/>
    <w:rsid w:val="00BE043D"/>
    <w:rsid w:val="00BE06A7"/>
    <w:rsid w:val="00BE08AF"/>
    <w:rsid w:val="00BE0AC5"/>
    <w:rsid w:val="00BE0CDF"/>
    <w:rsid w:val="00BE0D3C"/>
    <w:rsid w:val="00BE2786"/>
    <w:rsid w:val="00BE27A7"/>
    <w:rsid w:val="00BE28D9"/>
    <w:rsid w:val="00BE2912"/>
    <w:rsid w:val="00BE2A9C"/>
    <w:rsid w:val="00BE30C8"/>
    <w:rsid w:val="00BE3402"/>
    <w:rsid w:val="00BE3628"/>
    <w:rsid w:val="00BE3736"/>
    <w:rsid w:val="00BE378A"/>
    <w:rsid w:val="00BE3C01"/>
    <w:rsid w:val="00BE3F0C"/>
    <w:rsid w:val="00BE4182"/>
    <w:rsid w:val="00BE41B5"/>
    <w:rsid w:val="00BE45F5"/>
    <w:rsid w:val="00BE47D9"/>
    <w:rsid w:val="00BE49A4"/>
    <w:rsid w:val="00BE49B2"/>
    <w:rsid w:val="00BE4C33"/>
    <w:rsid w:val="00BE4EAC"/>
    <w:rsid w:val="00BE4F1A"/>
    <w:rsid w:val="00BE50D6"/>
    <w:rsid w:val="00BE53D2"/>
    <w:rsid w:val="00BE55C8"/>
    <w:rsid w:val="00BE57E0"/>
    <w:rsid w:val="00BE5F71"/>
    <w:rsid w:val="00BE5FBA"/>
    <w:rsid w:val="00BE5FCD"/>
    <w:rsid w:val="00BE60D9"/>
    <w:rsid w:val="00BE6219"/>
    <w:rsid w:val="00BE6701"/>
    <w:rsid w:val="00BE7131"/>
    <w:rsid w:val="00BE7386"/>
    <w:rsid w:val="00BE7C13"/>
    <w:rsid w:val="00BE7EB2"/>
    <w:rsid w:val="00BF039C"/>
    <w:rsid w:val="00BF0713"/>
    <w:rsid w:val="00BF086B"/>
    <w:rsid w:val="00BF098A"/>
    <w:rsid w:val="00BF098C"/>
    <w:rsid w:val="00BF151D"/>
    <w:rsid w:val="00BF15A5"/>
    <w:rsid w:val="00BF1B76"/>
    <w:rsid w:val="00BF1F54"/>
    <w:rsid w:val="00BF240C"/>
    <w:rsid w:val="00BF2536"/>
    <w:rsid w:val="00BF2B3C"/>
    <w:rsid w:val="00BF2CFF"/>
    <w:rsid w:val="00BF2E91"/>
    <w:rsid w:val="00BF2EC4"/>
    <w:rsid w:val="00BF3078"/>
    <w:rsid w:val="00BF330F"/>
    <w:rsid w:val="00BF3FE9"/>
    <w:rsid w:val="00BF43B4"/>
    <w:rsid w:val="00BF49DD"/>
    <w:rsid w:val="00BF509B"/>
    <w:rsid w:val="00BF5298"/>
    <w:rsid w:val="00BF544E"/>
    <w:rsid w:val="00BF5513"/>
    <w:rsid w:val="00BF5A04"/>
    <w:rsid w:val="00BF5AD6"/>
    <w:rsid w:val="00BF5BDD"/>
    <w:rsid w:val="00BF5BE4"/>
    <w:rsid w:val="00BF632E"/>
    <w:rsid w:val="00BF65FA"/>
    <w:rsid w:val="00BF6D2F"/>
    <w:rsid w:val="00BF7164"/>
    <w:rsid w:val="00BF7224"/>
    <w:rsid w:val="00BF7796"/>
    <w:rsid w:val="00BF77C1"/>
    <w:rsid w:val="00BF79D9"/>
    <w:rsid w:val="00BF7CEC"/>
    <w:rsid w:val="00BF7F11"/>
    <w:rsid w:val="00C00046"/>
    <w:rsid w:val="00C00426"/>
    <w:rsid w:val="00C00C61"/>
    <w:rsid w:val="00C01FAD"/>
    <w:rsid w:val="00C02350"/>
    <w:rsid w:val="00C02403"/>
    <w:rsid w:val="00C02444"/>
    <w:rsid w:val="00C02932"/>
    <w:rsid w:val="00C0298E"/>
    <w:rsid w:val="00C02DB5"/>
    <w:rsid w:val="00C030A3"/>
    <w:rsid w:val="00C035B9"/>
    <w:rsid w:val="00C03C70"/>
    <w:rsid w:val="00C0400E"/>
    <w:rsid w:val="00C0433C"/>
    <w:rsid w:val="00C04E41"/>
    <w:rsid w:val="00C052F5"/>
    <w:rsid w:val="00C0545C"/>
    <w:rsid w:val="00C054EC"/>
    <w:rsid w:val="00C056CA"/>
    <w:rsid w:val="00C05731"/>
    <w:rsid w:val="00C05956"/>
    <w:rsid w:val="00C06220"/>
    <w:rsid w:val="00C062C6"/>
    <w:rsid w:val="00C06384"/>
    <w:rsid w:val="00C069C6"/>
    <w:rsid w:val="00C07580"/>
    <w:rsid w:val="00C075A6"/>
    <w:rsid w:val="00C075BF"/>
    <w:rsid w:val="00C07820"/>
    <w:rsid w:val="00C0787A"/>
    <w:rsid w:val="00C07884"/>
    <w:rsid w:val="00C10426"/>
    <w:rsid w:val="00C10555"/>
    <w:rsid w:val="00C10C77"/>
    <w:rsid w:val="00C10E9E"/>
    <w:rsid w:val="00C10EEF"/>
    <w:rsid w:val="00C11476"/>
    <w:rsid w:val="00C11719"/>
    <w:rsid w:val="00C11A15"/>
    <w:rsid w:val="00C11D8A"/>
    <w:rsid w:val="00C120FE"/>
    <w:rsid w:val="00C12287"/>
    <w:rsid w:val="00C122E7"/>
    <w:rsid w:val="00C12739"/>
    <w:rsid w:val="00C127B3"/>
    <w:rsid w:val="00C12869"/>
    <w:rsid w:val="00C13379"/>
    <w:rsid w:val="00C13753"/>
    <w:rsid w:val="00C13DDF"/>
    <w:rsid w:val="00C13EF6"/>
    <w:rsid w:val="00C13FC2"/>
    <w:rsid w:val="00C14105"/>
    <w:rsid w:val="00C1416B"/>
    <w:rsid w:val="00C14386"/>
    <w:rsid w:val="00C14AA3"/>
    <w:rsid w:val="00C150EA"/>
    <w:rsid w:val="00C153AE"/>
    <w:rsid w:val="00C15A5B"/>
    <w:rsid w:val="00C162DD"/>
    <w:rsid w:val="00C164E4"/>
    <w:rsid w:val="00C16790"/>
    <w:rsid w:val="00C16981"/>
    <w:rsid w:val="00C16A02"/>
    <w:rsid w:val="00C16A16"/>
    <w:rsid w:val="00C16DD9"/>
    <w:rsid w:val="00C16E6E"/>
    <w:rsid w:val="00C174AF"/>
    <w:rsid w:val="00C17E96"/>
    <w:rsid w:val="00C17F38"/>
    <w:rsid w:val="00C20438"/>
    <w:rsid w:val="00C20862"/>
    <w:rsid w:val="00C209BD"/>
    <w:rsid w:val="00C20C04"/>
    <w:rsid w:val="00C20E87"/>
    <w:rsid w:val="00C20F9A"/>
    <w:rsid w:val="00C210A0"/>
    <w:rsid w:val="00C210CC"/>
    <w:rsid w:val="00C2126B"/>
    <w:rsid w:val="00C21AE8"/>
    <w:rsid w:val="00C21C15"/>
    <w:rsid w:val="00C21C9E"/>
    <w:rsid w:val="00C22004"/>
    <w:rsid w:val="00C2212E"/>
    <w:rsid w:val="00C22192"/>
    <w:rsid w:val="00C22414"/>
    <w:rsid w:val="00C22507"/>
    <w:rsid w:val="00C22C74"/>
    <w:rsid w:val="00C22D51"/>
    <w:rsid w:val="00C23004"/>
    <w:rsid w:val="00C230F8"/>
    <w:rsid w:val="00C2347A"/>
    <w:rsid w:val="00C23687"/>
    <w:rsid w:val="00C2390F"/>
    <w:rsid w:val="00C23D9A"/>
    <w:rsid w:val="00C23FE0"/>
    <w:rsid w:val="00C240B8"/>
    <w:rsid w:val="00C24268"/>
    <w:rsid w:val="00C24340"/>
    <w:rsid w:val="00C243DB"/>
    <w:rsid w:val="00C244F2"/>
    <w:rsid w:val="00C24B10"/>
    <w:rsid w:val="00C250F7"/>
    <w:rsid w:val="00C256EB"/>
    <w:rsid w:val="00C257FA"/>
    <w:rsid w:val="00C2587A"/>
    <w:rsid w:val="00C25BDD"/>
    <w:rsid w:val="00C25D6D"/>
    <w:rsid w:val="00C25D9E"/>
    <w:rsid w:val="00C267BD"/>
    <w:rsid w:val="00C26AED"/>
    <w:rsid w:val="00C26D0A"/>
    <w:rsid w:val="00C26DCB"/>
    <w:rsid w:val="00C2727E"/>
    <w:rsid w:val="00C275DC"/>
    <w:rsid w:val="00C2782D"/>
    <w:rsid w:val="00C279EA"/>
    <w:rsid w:val="00C27A68"/>
    <w:rsid w:val="00C27CAE"/>
    <w:rsid w:val="00C27E92"/>
    <w:rsid w:val="00C30027"/>
    <w:rsid w:val="00C30143"/>
    <w:rsid w:val="00C30170"/>
    <w:rsid w:val="00C3047F"/>
    <w:rsid w:val="00C309CD"/>
    <w:rsid w:val="00C30ABD"/>
    <w:rsid w:val="00C30CF9"/>
    <w:rsid w:val="00C3100E"/>
    <w:rsid w:val="00C3136B"/>
    <w:rsid w:val="00C31539"/>
    <w:rsid w:val="00C316A8"/>
    <w:rsid w:val="00C31814"/>
    <w:rsid w:val="00C3222C"/>
    <w:rsid w:val="00C3272F"/>
    <w:rsid w:val="00C3290E"/>
    <w:rsid w:val="00C32B54"/>
    <w:rsid w:val="00C32D52"/>
    <w:rsid w:val="00C32E26"/>
    <w:rsid w:val="00C330AC"/>
    <w:rsid w:val="00C33827"/>
    <w:rsid w:val="00C33C59"/>
    <w:rsid w:val="00C33E16"/>
    <w:rsid w:val="00C33F18"/>
    <w:rsid w:val="00C33FC5"/>
    <w:rsid w:val="00C341C7"/>
    <w:rsid w:val="00C34315"/>
    <w:rsid w:val="00C34346"/>
    <w:rsid w:val="00C343BC"/>
    <w:rsid w:val="00C348D9"/>
    <w:rsid w:val="00C348EB"/>
    <w:rsid w:val="00C34953"/>
    <w:rsid w:val="00C349FB"/>
    <w:rsid w:val="00C35607"/>
    <w:rsid w:val="00C359A1"/>
    <w:rsid w:val="00C35A8E"/>
    <w:rsid w:val="00C35E76"/>
    <w:rsid w:val="00C35EAE"/>
    <w:rsid w:val="00C369B4"/>
    <w:rsid w:val="00C36AAB"/>
    <w:rsid w:val="00C36B2C"/>
    <w:rsid w:val="00C36EFC"/>
    <w:rsid w:val="00C36FD5"/>
    <w:rsid w:val="00C3717B"/>
    <w:rsid w:val="00C3764A"/>
    <w:rsid w:val="00C37AB3"/>
    <w:rsid w:val="00C40003"/>
    <w:rsid w:val="00C401DC"/>
    <w:rsid w:val="00C4043F"/>
    <w:rsid w:val="00C404FA"/>
    <w:rsid w:val="00C4074C"/>
    <w:rsid w:val="00C407BB"/>
    <w:rsid w:val="00C40803"/>
    <w:rsid w:val="00C409A7"/>
    <w:rsid w:val="00C40E32"/>
    <w:rsid w:val="00C4142D"/>
    <w:rsid w:val="00C41478"/>
    <w:rsid w:val="00C41720"/>
    <w:rsid w:val="00C41890"/>
    <w:rsid w:val="00C4193F"/>
    <w:rsid w:val="00C419B6"/>
    <w:rsid w:val="00C41BF5"/>
    <w:rsid w:val="00C41F9D"/>
    <w:rsid w:val="00C41FCE"/>
    <w:rsid w:val="00C42076"/>
    <w:rsid w:val="00C42232"/>
    <w:rsid w:val="00C42377"/>
    <w:rsid w:val="00C424DA"/>
    <w:rsid w:val="00C425EB"/>
    <w:rsid w:val="00C4277D"/>
    <w:rsid w:val="00C428A5"/>
    <w:rsid w:val="00C42C34"/>
    <w:rsid w:val="00C43151"/>
    <w:rsid w:val="00C4339F"/>
    <w:rsid w:val="00C43C0C"/>
    <w:rsid w:val="00C43C2B"/>
    <w:rsid w:val="00C43D34"/>
    <w:rsid w:val="00C440B9"/>
    <w:rsid w:val="00C44386"/>
    <w:rsid w:val="00C4448E"/>
    <w:rsid w:val="00C44763"/>
    <w:rsid w:val="00C44B49"/>
    <w:rsid w:val="00C44BF0"/>
    <w:rsid w:val="00C451FD"/>
    <w:rsid w:val="00C45701"/>
    <w:rsid w:val="00C457A9"/>
    <w:rsid w:val="00C458A5"/>
    <w:rsid w:val="00C45F1C"/>
    <w:rsid w:val="00C462B3"/>
    <w:rsid w:val="00C46898"/>
    <w:rsid w:val="00C46911"/>
    <w:rsid w:val="00C46A4F"/>
    <w:rsid w:val="00C46F4B"/>
    <w:rsid w:val="00C46F69"/>
    <w:rsid w:val="00C470E2"/>
    <w:rsid w:val="00C478B9"/>
    <w:rsid w:val="00C47F20"/>
    <w:rsid w:val="00C5011D"/>
    <w:rsid w:val="00C50171"/>
    <w:rsid w:val="00C50389"/>
    <w:rsid w:val="00C505EF"/>
    <w:rsid w:val="00C50C8D"/>
    <w:rsid w:val="00C50D22"/>
    <w:rsid w:val="00C50E8C"/>
    <w:rsid w:val="00C50EE9"/>
    <w:rsid w:val="00C510A6"/>
    <w:rsid w:val="00C512B9"/>
    <w:rsid w:val="00C51EC0"/>
    <w:rsid w:val="00C525E3"/>
    <w:rsid w:val="00C52928"/>
    <w:rsid w:val="00C529A3"/>
    <w:rsid w:val="00C52C68"/>
    <w:rsid w:val="00C53015"/>
    <w:rsid w:val="00C53239"/>
    <w:rsid w:val="00C5326E"/>
    <w:rsid w:val="00C53423"/>
    <w:rsid w:val="00C53C2F"/>
    <w:rsid w:val="00C53D3B"/>
    <w:rsid w:val="00C53DAD"/>
    <w:rsid w:val="00C54190"/>
    <w:rsid w:val="00C54231"/>
    <w:rsid w:val="00C5461C"/>
    <w:rsid w:val="00C54A1A"/>
    <w:rsid w:val="00C552F9"/>
    <w:rsid w:val="00C5556B"/>
    <w:rsid w:val="00C5574F"/>
    <w:rsid w:val="00C5597D"/>
    <w:rsid w:val="00C55B5F"/>
    <w:rsid w:val="00C55BCE"/>
    <w:rsid w:val="00C56161"/>
    <w:rsid w:val="00C5620E"/>
    <w:rsid w:val="00C5650C"/>
    <w:rsid w:val="00C569CA"/>
    <w:rsid w:val="00C56B19"/>
    <w:rsid w:val="00C56C48"/>
    <w:rsid w:val="00C57367"/>
    <w:rsid w:val="00C57888"/>
    <w:rsid w:val="00C57AAF"/>
    <w:rsid w:val="00C57BDC"/>
    <w:rsid w:val="00C60803"/>
    <w:rsid w:val="00C60C3C"/>
    <w:rsid w:val="00C60C43"/>
    <w:rsid w:val="00C616F7"/>
    <w:rsid w:val="00C61C30"/>
    <w:rsid w:val="00C621D0"/>
    <w:rsid w:val="00C626A5"/>
    <w:rsid w:val="00C627A5"/>
    <w:rsid w:val="00C628D1"/>
    <w:rsid w:val="00C63099"/>
    <w:rsid w:val="00C63284"/>
    <w:rsid w:val="00C63393"/>
    <w:rsid w:val="00C63833"/>
    <w:rsid w:val="00C638E3"/>
    <w:rsid w:val="00C63C9D"/>
    <w:rsid w:val="00C63D93"/>
    <w:rsid w:val="00C63EEE"/>
    <w:rsid w:val="00C64373"/>
    <w:rsid w:val="00C64F19"/>
    <w:rsid w:val="00C65096"/>
    <w:rsid w:val="00C65AA0"/>
    <w:rsid w:val="00C663E2"/>
    <w:rsid w:val="00C66529"/>
    <w:rsid w:val="00C6661B"/>
    <w:rsid w:val="00C667C3"/>
    <w:rsid w:val="00C6690E"/>
    <w:rsid w:val="00C66D27"/>
    <w:rsid w:val="00C67303"/>
    <w:rsid w:val="00C6730F"/>
    <w:rsid w:val="00C67391"/>
    <w:rsid w:val="00C67768"/>
    <w:rsid w:val="00C677FC"/>
    <w:rsid w:val="00C67CB4"/>
    <w:rsid w:val="00C70329"/>
    <w:rsid w:val="00C70D04"/>
    <w:rsid w:val="00C710F2"/>
    <w:rsid w:val="00C71167"/>
    <w:rsid w:val="00C7147B"/>
    <w:rsid w:val="00C715F0"/>
    <w:rsid w:val="00C71850"/>
    <w:rsid w:val="00C718CC"/>
    <w:rsid w:val="00C71A5C"/>
    <w:rsid w:val="00C71C18"/>
    <w:rsid w:val="00C71EE0"/>
    <w:rsid w:val="00C71F14"/>
    <w:rsid w:val="00C724C5"/>
    <w:rsid w:val="00C724DB"/>
    <w:rsid w:val="00C72768"/>
    <w:rsid w:val="00C72CB2"/>
    <w:rsid w:val="00C732A4"/>
    <w:rsid w:val="00C73740"/>
    <w:rsid w:val="00C737D9"/>
    <w:rsid w:val="00C73A00"/>
    <w:rsid w:val="00C73E0C"/>
    <w:rsid w:val="00C73E8C"/>
    <w:rsid w:val="00C7401B"/>
    <w:rsid w:val="00C74538"/>
    <w:rsid w:val="00C745DF"/>
    <w:rsid w:val="00C7479C"/>
    <w:rsid w:val="00C74EEB"/>
    <w:rsid w:val="00C75143"/>
    <w:rsid w:val="00C7532A"/>
    <w:rsid w:val="00C7569D"/>
    <w:rsid w:val="00C758EC"/>
    <w:rsid w:val="00C75C3C"/>
    <w:rsid w:val="00C7622D"/>
    <w:rsid w:val="00C763EE"/>
    <w:rsid w:val="00C767B8"/>
    <w:rsid w:val="00C7696A"/>
    <w:rsid w:val="00C76B6A"/>
    <w:rsid w:val="00C76F5F"/>
    <w:rsid w:val="00C76FE3"/>
    <w:rsid w:val="00C77027"/>
    <w:rsid w:val="00C77658"/>
    <w:rsid w:val="00C778CA"/>
    <w:rsid w:val="00C77D08"/>
    <w:rsid w:val="00C77F6C"/>
    <w:rsid w:val="00C80349"/>
    <w:rsid w:val="00C809BB"/>
    <w:rsid w:val="00C80BC4"/>
    <w:rsid w:val="00C80E16"/>
    <w:rsid w:val="00C81083"/>
    <w:rsid w:val="00C8137B"/>
    <w:rsid w:val="00C8166E"/>
    <w:rsid w:val="00C8171F"/>
    <w:rsid w:val="00C81931"/>
    <w:rsid w:val="00C81C06"/>
    <w:rsid w:val="00C81C67"/>
    <w:rsid w:val="00C823F2"/>
    <w:rsid w:val="00C82629"/>
    <w:rsid w:val="00C827B7"/>
    <w:rsid w:val="00C829FC"/>
    <w:rsid w:val="00C82CE2"/>
    <w:rsid w:val="00C82CF6"/>
    <w:rsid w:val="00C82DB3"/>
    <w:rsid w:val="00C832DB"/>
    <w:rsid w:val="00C832F2"/>
    <w:rsid w:val="00C8341D"/>
    <w:rsid w:val="00C83804"/>
    <w:rsid w:val="00C8401E"/>
    <w:rsid w:val="00C844AA"/>
    <w:rsid w:val="00C848CA"/>
    <w:rsid w:val="00C84F34"/>
    <w:rsid w:val="00C8537C"/>
    <w:rsid w:val="00C8541E"/>
    <w:rsid w:val="00C8570A"/>
    <w:rsid w:val="00C85A15"/>
    <w:rsid w:val="00C85A88"/>
    <w:rsid w:val="00C85B29"/>
    <w:rsid w:val="00C85D1E"/>
    <w:rsid w:val="00C85D8F"/>
    <w:rsid w:val="00C863C2"/>
    <w:rsid w:val="00C86446"/>
    <w:rsid w:val="00C864E6"/>
    <w:rsid w:val="00C86521"/>
    <w:rsid w:val="00C8684E"/>
    <w:rsid w:val="00C86E35"/>
    <w:rsid w:val="00C872F9"/>
    <w:rsid w:val="00C873C4"/>
    <w:rsid w:val="00C87457"/>
    <w:rsid w:val="00C87515"/>
    <w:rsid w:val="00C87C7F"/>
    <w:rsid w:val="00C87EA8"/>
    <w:rsid w:val="00C903A2"/>
    <w:rsid w:val="00C90599"/>
    <w:rsid w:val="00C90AAB"/>
    <w:rsid w:val="00C90B19"/>
    <w:rsid w:val="00C90DD5"/>
    <w:rsid w:val="00C914F7"/>
    <w:rsid w:val="00C91745"/>
    <w:rsid w:val="00C91A38"/>
    <w:rsid w:val="00C91FBD"/>
    <w:rsid w:val="00C92658"/>
    <w:rsid w:val="00C92971"/>
    <w:rsid w:val="00C9298B"/>
    <w:rsid w:val="00C93156"/>
    <w:rsid w:val="00C932C4"/>
    <w:rsid w:val="00C93A91"/>
    <w:rsid w:val="00C93CA8"/>
    <w:rsid w:val="00C941A2"/>
    <w:rsid w:val="00C9456F"/>
    <w:rsid w:val="00C94694"/>
    <w:rsid w:val="00C94840"/>
    <w:rsid w:val="00C94956"/>
    <w:rsid w:val="00C949D0"/>
    <w:rsid w:val="00C94AEB"/>
    <w:rsid w:val="00C94C58"/>
    <w:rsid w:val="00C94DDF"/>
    <w:rsid w:val="00C94E35"/>
    <w:rsid w:val="00C952F4"/>
    <w:rsid w:val="00C955BC"/>
    <w:rsid w:val="00C961A7"/>
    <w:rsid w:val="00C96319"/>
    <w:rsid w:val="00C964B3"/>
    <w:rsid w:val="00C965F1"/>
    <w:rsid w:val="00C96650"/>
    <w:rsid w:val="00C96B1D"/>
    <w:rsid w:val="00C96C05"/>
    <w:rsid w:val="00C96CB8"/>
    <w:rsid w:val="00C96DBC"/>
    <w:rsid w:val="00C97328"/>
    <w:rsid w:val="00C9783D"/>
    <w:rsid w:val="00C97F19"/>
    <w:rsid w:val="00CA01FF"/>
    <w:rsid w:val="00CA0489"/>
    <w:rsid w:val="00CA0590"/>
    <w:rsid w:val="00CA064C"/>
    <w:rsid w:val="00CA0701"/>
    <w:rsid w:val="00CA0F5D"/>
    <w:rsid w:val="00CA1FB5"/>
    <w:rsid w:val="00CA20CD"/>
    <w:rsid w:val="00CA2284"/>
    <w:rsid w:val="00CA2A86"/>
    <w:rsid w:val="00CA319B"/>
    <w:rsid w:val="00CA3254"/>
    <w:rsid w:val="00CA347B"/>
    <w:rsid w:val="00CA378F"/>
    <w:rsid w:val="00CA38A3"/>
    <w:rsid w:val="00CA3C10"/>
    <w:rsid w:val="00CA3E7C"/>
    <w:rsid w:val="00CA3ED9"/>
    <w:rsid w:val="00CA4263"/>
    <w:rsid w:val="00CA430A"/>
    <w:rsid w:val="00CA45C4"/>
    <w:rsid w:val="00CA470C"/>
    <w:rsid w:val="00CA471F"/>
    <w:rsid w:val="00CA4AB1"/>
    <w:rsid w:val="00CA55A9"/>
    <w:rsid w:val="00CA5A62"/>
    <w:rsid w:val="00CA5DA1"/>
    <w:rsid w:val="00CA615F"/>
    <w:rsid w:val="00CA645E"/>
    <w:rsid w:val="00CA668F"/>
    <w:rsid w:val="00CA66A9"/>
    <w:rsid w:val="00CA6DDA"/>
    <w:rsid w:val="00CA6FCC"/>
    <w:rsid w:val="00CA7494"/>
    <w:rsid w:val="00CA74A9"/>
    <w:rsid w:val="00CA7AFD"/>
    <w:rsid w:val="00CA7D33"/>
    <w:rsid w:val="00CA7FF9"/>
    <w:rsid w:val="00CB00FE"/>
    <w:rsid w:val="00CB028D"/>
    <w:rsid w:val="00CB0B6A"/>
    <w:rsid w:val="00CB0FE9"/>
    <w:rsid w:val="00CB113E"/>
    <w:rsid w:val="00CB13A5"/>
    <w:rsid w:val="00CB168A"/>
    <w:rsid w:val="00CB2171"/>
    <w:rsid w:val="00CB253C"/>
    <w:rsid w:val="00CB2863"/>
    <w:rsid w:val="00CB2D9F"/>
    <w:rsid w:val="00CB2F28"/>
    <w:rsid w:val="00CB3043"/>
    <w:rsid w:val="00CB363E"/>
    <w:rsid w:val="00CB389F"/>
    <w:rsid w:val="00CB4139"/>
    <w:rsid w:val="00CB434E"/>
    <w:rsid w:val="00CB4742"/>
    <w:rsid w:val="00CB480B"/>
    <w:rsid w:val="00CB4991"/>
    <w:rsid w:val="00CB4A34"/>
    <w:rsid w:val="00CB4BCB"/>
    <w:rsid w:val="00CB4E4F"/>
    <w:rsid w:val="00CB4F83"/>
    <w:rsid w:val="00CB531F"/>
    <w:rsid w:val="00CB5338"/>
    <w:rsid w:val="00CB59A1"/>
    <w:rsid w:val="00CB5D51"/>
    <w:rsid w:val="00CB5F1B"/>
    <w:rsid w:val="00CB63DF"/>
    <w:rsid w:val="00CB7BE0"/>
    <w:rsid w:val="00CB7CD8"/>
    <w:rsid w:val="00CB7D9B"/>
    <w:rsid w:val="00CC021C"/>
    <w:rsid w:val="00CC0555"/>
    <w:rsid w:val="00CC08F3"/>
    <w:rsid w:val="00CC0E7F"/>
    <w:rsid w:val="00CC1108"/>
    <w:rsid w:val="00CC1345"/>
    <w:rsid w:val="00CC1792"/>
    <w:rsid w:val="00CC1854"/>
    <w:rsid w:val="00CC185D"/>
    <w:rsid w:val="00CC1C1A"/>
    <w:rsid w:val="00CC1E1A"/>
    <w:rsid w:val="00CC2141"/>
    <w:rsid w:val="00CC2355"/>
    <w:rsid w:val="00CC25B4"/>
    <w:rsid w:val="00CC29A8"/>
    <w:rsid w:val="00CC29E3"/>
    <w:rsid w:val="00CC2AA2"/>
    <w:rsid w:val="00CC2B0B"/>
    <w:rsid w:val="00CC2EC3"/>
    <w:rsid w:val="00CC2F87"/>
    <w:rsid w:val="00CC350A"/>
    <w:rsid w:val="00CC3871"/>
    <w:rsid w:val="00CC3EA2"/>
    <w:rsid w:val="00CC3FC9"/>
    <w:rsid w:val="00CC4142"/>
    <w:rsid w:val="00CC4328"/>
    <w:rsid w:val="00CC49F0"/>
    <w:rsid w:val="00CC4CDB"/>
    <w:rsid w:val="00CC55F0"/>
    <w:rsid w:val="00CC58D4"/>
    <w:rsid w:val="00CC58DD"/>
    <w:rsid w:val="00CC5C18"/>
    <w:rsid w:val="00CC5CFB"/>
    <w:rsid w:val="00CC5D39"/>
    <w:rsid w:val="00CC617F"/>
    <w:rsid w:val="00CC6198"/>
    <w:rsid w:val="00CC6483"/>
    <w:rsid w:val="00CC6650"/>
    <w:rsid w:val="00CC6E58"/>
    <w:rsid w:val="00CC6EDC"/>
    <w:rsid w:val="00CC6F86"/>
    <w:rsid w:val="00CC701F"/>
    <w:rsid w:val="00CC74D5"/>
    <w:rsid w:val="00CC74E6"/>
    <w:rsid w:val="00CC75F8"/>
    <w:rsid w:val="00CC7876"/>
    <w:rsid w:val="00CC7F8E"/>
    <w:rsid w:val="00CD0261"/>
    <w:rsid w:val="00CD0724"/>
    <w:rsid w:val="00CD084A"/>
    <w:rsid w:val="00CD1141"/>
    <w:rsid w:val="00CD152E"/>
    <w:rsid w:val="00CD180E"/>
    <w:rsid w:val="00CD18B9"/>
    <w:rsid w:val="00CD238E"/>
    <w:rsid w:val="00CD25E6"/>
    <w:rsid w:val="00CD2663"/>
    <w:rsid w:val="00CD2CC2"/>
    <w:rsid w:val="00CD2EBF"/>
    <w:rsid w:val="00CD3226"/>
    <w:rsid w:val="00CD3432"/>
    <w:rsid w:val="00CD352A"/>
    <w:rsid w:val="00CD39A3"/>
    <w:rsid w:val="00CD3AD3"/>
    <w:rsid w:val="00CD3FFC"/>
    <w:rsid w:val="00CD43CE"/>
    <w:rsid w:val="00CD458D"/>
    <w:rsid w:val="00CD4A63"/>
    <w:rsid w:val="00CD4CCF"/>
    <w:rsid w:val="00CD4D82"/>
    <w:rsid w:val="00CD4DD4"/>
    <w:rsid w:val="00CD5394"/>
    <w:rsid w:val="00CD53B2"/>
    <w:rsid w:val="00CD53B6"/>
    <w:rsid w:val="00CD55C2"/>
    <w:rsid w:val="00CD58FC"/>
    <w:rsid w:val="00CD591C"/>
    <w:rsid w:val="00CD5B1A"/>
    <w:rsid w:val="00CD5D9B"/>
    <w:rsid w:val="00CD5EBD"/>
    <w:rsid w:val="00CD5EC6"/>
    <w:rsid w:val="00CD610E"/>
    <w:rsid w:val="00CD695A"/>
    <w:rsid w:val="00CD6A93"/>
    <w:rsid w:val="00CD6D70"/>
    <w:rsid w:val="00CD6D9C"/>
    <w:rsid w:val="00CD72CB"/>
    <w:rsid w:val="00CD7646"/>
    <w:rsid w:val="00CD767A"/>
    <w:rsid w:val="00CD7847"/>
    <w:rsid w:val="00CD793B"/>
    <w:rsid w:val="00CD7B32"/>
    <w:rsid w:val="00CE0579"/>
    <w:rsid w:val="00CE0664"/>
    <w:rsid w:val="00CE074F"/>
    <w:rsid w:val="00CE0BA3"/>
    <w:rsid w:val="00CE0D11"/>
    <w:rsid w:val="00CE1093"/>
    <w:rsid w:val="00CE145F"/>
    <w:rsid w:val="00CE1923"/>
    <w:rsid w:val="00CE1B98"/>
    <w:rsid w:val="00CE2081"/>
    <w:rsid w:val="00CE2483"/>
    <w:rsid w:val="00CE2605"/>
    <w:rsid w:val="00CE293F"/>
    <w:rsid w:val="00CE2A82"/>
    <w:rsid w:val="00CE2DD5"/>
    <w:rsid w:val="00CE2E65"/>
    <w:rsid w:val="00CE2EB3"/>
    <w:rsid w:val="00CE2EBF"/>
    <w:rsid w:val="00CE2F01"/>
    <w:rsid w:val="00CE306C"/>
    <w:rsid w:val="00CE3299"/>
    <w:rsid w:val="00CE3CB6"/>
    <w:rsid w:val="00CE3DE3"/>
    <w:rsid w:val="00CE47E2"/>
    <w:rsid w:val="00CE4CF4"/>
    <w:rsid w:val="00CE4DC4"/>
    <w:rsid w:val="00CE4DD5"/>
    <w:rsid w:val="00CE4E44"/>
    <w:rsid w:val="00CE5035"/>
    <w:rsid w:val="00CE51CF"/>
    <w:rsid w:val="00CE51F3"/>
    <w:rsid w:val="00CE5BF2"/>
    <w:rsid w:val="00CE658E"/>
    <w:rsid w:val="00CE6B00"/>
    <w:rsid w:val="00CE6EA3"/>
    <w:rsid w:val="00CE72CA"/>
    <w:rsid w:val="00CE7965"/>
    <w:rsid w:val="00CE798B"/>
    <w:rsid w:val="00CE7B3C"/>
    <w:rsid w:val="00CE7B45"/>
    <w:rsid w:val="00CF0171"/>
    <w:rsid w:val="00CF0290"/>
    <w:rsid w:val="00CF048A"/>
    <w:rsid w:val="00CF065E"/>
    <w:rsid w:val="00CF0A0C"/>
    <w:rsid w:val="00CF0A36"/>
    <w:rsid w:val="00CF0C9A"/>
    <w:rsid w:val="00CF11D7"/>
    <w:rsid w:val="00CF1339"/>
    <w:rsid w:val="00CF1513"/>
    <w:rsid w:val="00CF15B0"/>
    <w:rsid w:val="00CF1D95"/>
    <w:rsid w:val="00CF1E81"/>
    <w:rsid w:val="00CF2091"/>
    <w:rsid w:val="00CF20EE"/>
    <w:rsid w:val="00CF2308"/>
    <w:rsid w:val="00CF2462"/>
    <w:rsid w:val="00CF25E3"/>
    <w:rsid w:val="00CF2671"/>
    <w:rsid w:val="00CF268F"/>
    <w:rsid w:val="00CF26AB"/>
    <w:rsid w:val="00CF2877"/>
    <w:rsid w:val="00CF2DA2"/>
    <w:rsid w:val="00CF2FB7"/>
    <w:rsid w:val="00CF3031"/>
    <w:rsid w:val="00CF3237"/>
    <w:rsid w:val="00CF35F0"/>
    <w:rsid w:val="00CF3E73"/>
    <w:rsid w:val="00CF4422"/>
    <w:rsid w:val="00CF49B0"/>
    <w:rsid w:val="00CF4ABC"/>
    <w:rsid w:val="00CF4F0F"/>
    <w:rsid w:val="00CF5095"/>
    <w:rsid w:val="00CF512C"/>
    <w:rsid w:val="00CF58BE"/>
    <w:rsid w:val="00CF5DDD"/>
    <w:rsid w:val="00CF5F0F"/>
    <w:rsid w:val="00CF62B2"/>
    <w:rsid w:val="00CF640D"/>
    <w:rsid w:val="00CF6945"/>
    <w:rsid w:val="00CF69FC"/>
    <w:rsid w:val="00CF6A3B"/>
    <w:rsid w:val="00CF7438"/>
    <w:rsid w:val="00CF7768"/>
    <w:rsid w:val="00CF79E0"/>
    <w:rsid w:val="00CF79FC"/>
    <w:rsid w:val="00CF7C2C"/>
    <w:rsid w:val="00CF7D7C"/>
    <w:rsid w:val="00D00049"/>
    <w:rsid w:val="00D000AC"/>
    <w:rsid w:val="00D00604"/>
    <w:rsid w:val="00D00997"/>
    <w:rsid w:val="00D00B9B"/>
    <w:rsid w:val="00D00D11"/>
    <w:rsid w:val="00D00E6A"/>
    <w:rsid w:val="00D00F93"/>
    <w:rsid w:val="00D00FD4"/>
    <w:rsid w:val="00D013E8"/>
    <w:rsid w:val="00D01649"/>
    <w:rsid w:val="00D0206E"/>
    <w:rsid w:val="00D020E1"/>
    <w:rsid w:val="00D027E2"/>
    <w:rsid w:val="00D02CE3"/>
    <w:rsid w:val="00D0315E"/>
    <w:rsid w:val="00D03ACC"/>
    <w:rsid w:val="00D03DAA"/>
    <w:rsid w:val="00D03F72"/>
    <w:rsid w:val="00D042E4"/>
    <w:rsid w:val="00D044F7"/>
    <w:rsid w:val="00D0452C"/>
    <w:rsid w:val="00D0489B"/>
    <w:rsid w:val="00D04B45"/>
    <w:rsid w:val="00D05B79"/>
    <w:rsid w:val="00D063BC"/>
    <w:rsid w:val="00D063CD"/>
    <w:rsid w:val="00D0640D"/>
    <w:rsid w:val="00D0693F"/>
    <w:rsid w:val="00D06B4E"/>
    <w:rsid w:val="00D06BD8"/>
    <w:rsid w:val="00D06F53"/>
    <w:rsid w:val="00D070CC"/>
    <w:rsid w:val="00D07158"/>
    <w:rsid w:val="00D072AB"/>
    <w:rsid w:val="00D07453"/>
    <w:rsid w:val="00D07712"/>
    <w:rsid w:val="00D07B33"/>
    <w:rsid w:val="00D07B8B"/>
    <w:rsid w:val="00D07C10"/>
    <w:rsid w:val="00D07E7E"/>
    <w:rsid w:val="00D100F1"/>
    <w:rsid w:val="00D10A4A"/>
    <w:rsid w:val="00D10F78"/>
    <w:rsid w:val="00D11000"/>
    <w:rsid w:val="00D11085"/>
    <w:rsid w:val="00D11296"/>
    <w:rsid w:val="00D11AE8"/>
    <w:rsid w:val="00D1228F"/>
    <w:rsid w:val="00D12561"/>
    <w:rsid w:val="00D1293E"/>
    <w:rsid w:val="00D12D34"/>
    <w:rsid w:val="00D1360D"/>
    <w:rsid w:val="00D139F6"/>
    <w:rsid w:val="00D1426C"/>
    <w:rsid w:val="00D144F4"/>
    <w:rsid w:val="00D1479B"/>
    <w:rsid w:val="00D14A37"/>
    <w:rsid w:val="00D14A52"/>
    <w:rsid w:val="00D14DF2"/>
    <w:rsid w:val="00D14FF4"/>
    <w:rsid w:val="00D15987"/>
    <w:rsid w:val="00D15AE3"/>
    <w:rsid w:val="00D15B71"/>
    <w:rsid w:val="00D15DBF"/>
    <w:rsid w:val="00D15E66"/>
    <w:rsid w:val="00D1643C"/>
    <w:rsid w:val="00D1647F"/>
    <w:rsid w:val="00D1661D"/>
    <w:rsid w:val="00D1667C"/>
    <w:rsid w:val="00D16738"/>
    <w:rsid w:val="00D16A0D"/>
    <w:rsid w:val="00D16C71"/>
    <w:rsid w:val="00D16D47"/>
    <w:rsid w:val="00D1720A"/>
    <w:rsid w:val="00D172F2"/>
    <w:rsid w:val="00D1783D"/>
    <w:rsid w:val="00D17A5B"/>
    <w:rsid w:val="00D17EC6"/>
    <w:rsid w:val="00D17ED3"/>
    <w:rsid w:val="00D17FCA"/>
    <w:rsid w:val="00D20111"/>
    <w:rsid w:val="00D20147"/>
    <w:rsid w:val="00D2022C"/>
    <w:rsid w:val="00D20371"/>
    <w:rsid w:val="00D20F25"/>
    <w:rsid w:val="00D20F92"/>
    <w:rsid w:val="00D21298"/>
    <w:rsid w:val="00D218C3"/>
    <w:rsid w:val="00D21C88"/>
    <w:rsid w:val="00D22446"/>
    <w:rsid w:val="00D22948"/>
    <w:rsid w:val="00D22ECC"/>
    <w:rsid w:val="00D22FD5"/>
    <w:rsid w:val="00D23519"/>
    <w:rsid w:val="00D23550"/>
    <w:rsid w:val="00D23923"/>
    <w:rsid w:val="00D23D40"/>
    <w:rsid w:val="00D2416B"/>
    <w:rsid w:val="00D244BD"/>
    <w:rsid w:val="00D2487D"/>
    <w:rsid w:val="00D248E1"/>
    <w:rsid w:val="00D24A8C"/>
    <w:rsid w:val="00D24C63"/>
    <w:rsid w:val="00D24D78"/>
    <w:rsid w:val="00D24EC4"/>
    <w:rsid w:val="00D25385"/>
    <w:rsid w:val="00D254CF"/>
    <w:rsid w:val="00D25665"/>
    <w:rsid w:val="00D257CE"/>
    <w:rsid w:val="00D25AF3"/>
    <w:rsid w:val="00D25B1D"/>
    <w:rsid w:val="00D25B6F"/>
    <w:rsid w:val="00D262D1"/>
    <w:rsid w:val="00D26457"/>
    <w:rsid w:val="00D264C0"/>
    <w:rsid w:val="00D264CF"/>
    <w:rsid w:val="00D264D5"/>
    <w:rsid w:val="00D264DD"/>
    <w:rsid w:val="00D268A8"/>
    <w:rsid w:val="00D268D2"/>
    <w:rsid w:val="00D26F35"/>
    <w:rsid w:val="00D26F7A"/>
    <w:rsid w:val="00D27153"/>
    <w:rsid w:val="00D271DF"/>
    <w:rsid w:val="00D27345"/>
    <w:rsid w:val="00D277D3"/>
    <w:rsid w:val="00D27BF5"/>
    <w:rsid w:val="00D27FF1"/>
    <w:rsid w:val="00D30140"/>
    <w:rsid w:val="00D304B9"/>
    <w:rsid w:val="00D304E1"/>
    <w:rsid w:val="00D30737"/>
    <w:rsid w:val="00D308BD"/>
    <w:rsid w:val="00D30A33"/>
    <w:rsid w:val="00D30C3B"/>
    <w:rsid w:val="00D30CFE"/>
    <w:rsid w:val="00D313C1"/>
    <w:rsid w:val="00D31559"/>
    <w:rsid w:val="00D31585"/>
    <w:rsid w:val="00D31B31"/>
    <w:rsid w:val="00D31B4B"/>
    <w:rsid w:val="00D31C48"/>
    <w:rsid w:val="00D31DEA"/>
    <w:rsid w:val="00D31E50"/>
    <w:rsid w:val="00D31FE5"/>
    <w:rsid w:val="00D3207A"/>
    <w:rsid w:val="00D32236"/>
    <w:rsid w:val="00D3289F"/>
    <w:rsid w:val="00D32A3A"/>
    <w:rsid w:val="00D33211"/>
    <w:rsid w:val="00D33371"/>
    <w:rsid w:val="00D335F1"/>
    <w:rsid w:val="00D338A5"/>
    <w:rsid w:val="00D33A0B"/>
    <w:rsid w:val="00D33FA8"/>
    <w:rsid w:val="00D34026"/>
    <w:rsid w:val="00D341A9"/>
    <w:rsid w:val="00D3427A"/>
    <w:rsid w:val="00D34402"/>
    <w:rsid w:val="00D34594"/>
    <w:rsid w:val="00D345BA"/>
    <w:rsid w:val="00D346BE"/>
    <w:rsid w:val="00D349FE"/>
    <w:rsid w:val="00D34CBA"/>
    <w:rsid w:val="00D34D7B"/>
    <w:rsid w:val="00D351EF"/>
    <w:rsid w:val="00D3520A"/>
    <w:rsid w:val="00D35246"/>
    <w:rsid w:val="00D35853"/>
    <w:rsid w:val="00D35F26"/>
    <w:rsid w:val="00D364BE"/>
    <w:rsid w:val="00D3669D"/>
    <w:rsid w:val="00D36DC8"/>
    <w:rsid w:val="00D36F32"/>
    <w:rsid w:val="00D3759D"/>
    <w:rsid w:val="00D37BEB"/>
    <w:rsid w:val="00D400E9"/>
    <w:rsid w:val="00D405CE"/>
    <w:rsid w:val="00D406F6"/>
    <w:rsid w:val="00D40916"/>
    <w:rsid w:val="00D4098F"/>
    <w:rsid w:val="00D40A09"/>
    <w:rsid w:val="00D40FD9"/>
    <w:rsid w:val="00D41456"/>
    <w:rsid w:val="00D4183D"/>
    <w:rsid w:val="00D419D4"/>
    <w:rsid w:val="00D41CBE"/>
    <w:rsid w:val="00D4265A"/>
    <w:rsid w:val="00D427E6"/>
    <w:rsid w:val="00D42A8D"/>
    <w:rsid w:val="00D42D70"/>
    <w:rsid w:val="00D434C1"/>
    <w:rsid w:val="00D439F3"/>
    <w:rsid w:val="00D440F2"/>
    <w:rsid w:val="00D4412F"/>
    <w:rsid w:val="00D444BF"/>
    <w:rsid w:val="00D4459F"/>
    <w:rsid w:val="00D44776"/>
    <w:rsid w:val="00D447A4"/>
    <w:rsid w:val="00D448C7"/>
    <w:rsid w:val="00D44C44"/>
    <w:rsid w:val="00D44EB8"/>
    <w:rsid w:val="00D45415"/>
    <w:rsid w:val="00D457C8"/>
    <w:rsid w:val="00D45868"/>
    <w:rsid w:val="00D45948"/>
    <w:rsid w:val="00D45C2E"/>
    <w:rsid w:val="00D45C7A"/>
    <w:rsid w:val="00D45D73"/>
    <w:rsid w:val="00D46044"/>
    <w:rsid w:val="00D4617F"/>
    <w:rsid w:val="00D463B3"/>
    <w:rsid w:val="00D4680E"/>
    <w:rsid w:val="00D469D0"/>
    <w:rsid w:val="00D46E19"/>
    <w:rsid w:val="00D47100"/>
    <w:rsid w:val="00D4725A"/>
    <w:rsid w:val="00D47693"/>
    <w:rsid w:val="00D47933"/>
    <w:rsid w:val="00D47ADC"/>
    <w:rsid w:val="00D47B9F"/>
    <w:rsid w:val="00D47BFB"/>
    <w:rsid w:val="00D47D38"/>
    <w:rsid w:val="00D50348"/>
    <w:rsid w:val="00D50E07"/>
    <w:rsid w:val="00D50E99"/>
    <w:rsid w:val="00D50F6F"/>
    <w:rsid w:val="00D512DF"/>
    <w:rsid w:val="00D512E3"/>
    <w:rsid w:val="00D51498"/>
    <w:rsid w:val="00D51774"/>
    <w:rsid w:val="00D517F6"/>
    <w:rsid w:val="00D51A99"/>
    <w:rsid w:val="00D521FD"/>
    <w:rsid w:val="00D52279"/>
    <w:rsid w:val="00D52450"/>
    <w:rsid w:val="00D52760"/>
    <w:rsid w:val="00D52E09"/>
    <w:rsid w:val="00D52E7D"/>
    <w:rsid w:val="00D531F8"/>
    <w:rsid w:val="00D533F7"/>
    <w:rsid w:val="00D533FF"/>
    <w:rsid w:val="00D53667"/>
    <w:rsid w:val="00D537FB"/>
    <w:rsid w:val="00D53AC2"/>
    <w:rsid w:val="00D53C26"/>
    <w:rsid w:val="00D53C62"/>
    <w:rsid w:val="00D54061"/>
    <w:rsid w:val="00D546E2"/>
    <w:rsid w:val="00D54DE9"/>
    <w:rsid w:val="00D54E0E"/>
    <w:rsid w:val="00D54FDB"/>
    <w:rsid w:val="00D55304"/>
    <w:rsid w:val="00D55334"/>
    <w:rsid w:val="00D553B5"/>
    <w:rsid w:val="00D5560C"/>
    <w:rsid w:val="00D55618"/>
    <w:rsid w:val="00D55773"/>
    <w:rsid w:val="00D55780"/>
    <w:rsid w:val="00D55AA6"/>
    <w:rsid w:val="00D55B42"/>
    <w:rsid w:val="00D55D5B"/>
    <w:rsid w:val="00D55D94"/>
    <w:rsid w:val="00D55EA8"/>
    <w:rsid w:val="00D5601B"/>
    <w:rsid w:val="00D56114"/>
    <w:rsid w:val="00D56179"/>
    <w:rsid w:val="00D569FF"/>
    <w:rsid w:val="00D56A3A"/>
    <w:rsid w:val="00D56D9F"/>
    <w:rsid w:val="00D56E59"/>
    <w:rsid w:val="00D570D7"/>
    <w:rsid w:val="00D575A0"/>
    <w:rsid w:val="00D576FE"/>
    <w:rsid w:val="00D577FA"/>
    <w:rsid w:val="00D57912"/>
    <w:rsid w:val="00D57B5C"/>
    <w:rsid w:val="00D57C57"/>
    <w:rsid w:val="00D60209"/>
    <w:rsid w:val="00D6056D"/>
    <w:rsid w:val="00D60571"/>
    <w:rsid w:val="00D6091D"/>
    <w:rsid w:val="00D60E28"/>
    <w:rsid w:val="00D61098"/>
    <w:rsid w:val="00D6114F"/>
    <w:rsid w:val="00D61E06"/>
    <w:rsid w:val="00D61FAD"/>
    <w:rsid w:val="00D62010"/>
    <w:rsid w:val="00D62094"/>
    <w:rsid w:val="00D62226"/>
    <w:rsid w:val="00D62E87"/>
    <w:rsid w:val="00D62F10"/>
    <w:rsid w:val="00D62FB1"/>
    <w:rsid w:val="00D63086"/>
    <w:rsid w:val="00D6328F"/>
    <w:rsid w:val="00D633BD"/>
    <w:rsid w:val="00D63563"/>
    <w:rsid w:val="00D63A37"/>
    <w:rsid w:val="00D63C5C"/>
    <w:rsid w:val="00D63C94"/>
    <w:rsid w:val="00D6439D"/>
    <w:rsid w:val="00D64C53"/>
    <w:rsid w:val="00D64DDB"/>
    <w:rsid w:val="00D64E84"/>
    <w:rsid w:val="00D650F7"/>
    <w:rsid w:val="00D651D2"/>
    <w:rsid w:val="00D655C6"/>
    <w:rsid w:val="00D65B23"/>
    <w:rsid w:val="00D660A0"/>
    <w:rsid w:val="00D66106"/>
    <w:rsid w:val="00D66758"/>
    <w:rsid w:val="00D66AAC"/>
    <w:rsid w:val="00D66DD3"/>
    <w:rsid w:val="00D66EA6"/>
    <w:rsid w:val="00D6760A"/>
    <w:rsid w:val="00D67650"/>
    <w:rsid w:val="00D67659"/>
    <w:rsid w:val="00D67713"/>
    <w:rsid w:val="00D679F4"/>
    <w:rsid w:val="00D67ABF"/>
    <w:rsid w:val="00D67CE5"/>
    <w:rsid w:val="00D70112"/>
    <w:rsid w:val="00D70194"/>
    <w:rsid w:val="00D70670"/>
    <w:rsid w:val="00D70A1C"/>
    <w:rsid w:val="00D70A52"/>
    <w:rsid w:val="00D70A7F"/>
    <w:rsid w:val="00D70D4B"/>
    <w:rsid w:val="00D71151"/>
    <w:rsid w:val="00D71A26"/>
    <w:rsid w:val="00D720A3"/>
    <w:rsid w:val="00D720A4"/>
    <w:rsid w:val="00D722A2"/>
    <w:rsid w:val="00D72545"/>
    <w:rsid w:val="00D7259A"/>
    <w:rsid w:val="00D7269E"/>
    <w:rsid w:val="00D7281D"/>
    <w:rsid w:val="00D72914"/>
    <w:rsid w:val="00D72B72"/>
    <w:rsid w:val="00D72DB2"/>
    <w:rsid w:val="00D72F1E"/>
    <w:rsid w:val="00D73160"/>
    <w:rsid w:val="00D73828"/>
    <w:rsid w:val="00D744C1"/>
    <w:rsid w:val="00D74D64"/>
    <w:rsid w:val="00D74DB3"/>
    <w:rsid w:val="00D74FC7"/>
    <w:rsid w:val="00D7500B"/>
    <w:rsid w:val="00D7502B"/>
    <w:rsid w:val="00D7533B"/>
    <w:rsid w:val="00D75744"/>
    <w:rsid w:val="00D757F0"/>
    <w:rsid w:val="00D75C9D"/>
    <w:rsid w:val="00D76349"/>
    <w:rsid w:val="00D76785"/>
    <w:rsid w:val="00D76999"/>
    <w:rsid w:val="00D76CDA"/>
    <w:rsid w:val="00D76D94"/>
    <w:rsid w:val="00D76FDA"/>
    <w:rsid w:val="00D77990"/>
    <w:rsid w:val="00D77A57"/>
    <w:rsid w:val="00D77C08"/>
    <w:rsid w:val="00D77FDA"/>
    <w:rsid w:val="00D80136"/>
    <w:rsid w:val="00D80948"/>
    <w:rsid w:val="00D80F8F"/>
    <w:rsid w:val="00D8124C"/>
    <w:rsid w:val="00D81319"/>
    <w:rsid w:val="00D8160C"/>
    <w:rsid w:val="00D818BE"/>
    <w:rsid w:val="00D81C69"/>
    <w:rsid w:val="00D81F7B"/>
    <w:rsid w:val="00D81F8D"/>
    <w:rsid w:val="00D824F3"/>
    <w:rsid w:val="00D826C4"/>
    <w:rsid w:val="00D82845"/>
    <w:rsid w:val="00D82880"/>
    <w:rsid w:val="00D82A86"/>
    <w:rsid w:val="00D82E7D"/>
    <w:rsid w:val="00D8301A"/>
    <w:rsid w:val="00D83A25"/>
    <w:rsid w:val="00D83A28"/>
    <w:rsid w:val="00D83DF3"/>
    <w:rsid w:val="00D844F7"/>
    <w:rsid w:val="00D8531C"/>
    <w:rsid w:val="00D85389"/>
    <w:rsid w:val="00D8574F"/>
    <w:rsid w:val="00D859DB"/>
    <w:rsid w:val="00D86209"/>
    <w:rsid w:val="00D862EA"/>
    <w:rsid w:val="00D86842"/>
    <w:rsid w:val="00D87155"/>
    <w:rsid w:val="00D87397"/>
    <w:rsid w:val="00D87748"/>
    <w:rsid w:val="00D87825"/>
    <w:rsid w:val="00D87C1A"/>
    <w:rsid w:val="00D87CB9"/>
    <w:rsid w:val="00D87CF5"/>
    <w:rsid w:val="00D87D67"/>
    <w:rsid w:val="00D87E24"/>
    <w:rsid w:val="00D87F9D"/>
    <w:rsid w:val="00D87FA2"/>
    <w:rsid w:val="00D90459"/>
    <w:rsid w:val="00D90A43"/>
    <w:rsid w:val="00D90F45"/>
    <w:rsid w:val="00D9113F"/>
    <w:rsid w:val="00D91309"/>
    <w:rsid w:val="00D91B0F"/>
    <w:rsid w:val="00D91B9E"/>
    <w:rsid w:val="00D91F89"/>
    <w:rsid w:val="00D91FF9"/>
    <w:rsid w:val="00D921DA"/>
    <w:rsid w:val="00D9241E"/>
    <w:rsid w:val="00D92604"/>
    <w:rsid w:val="00D92CD5"/>
    <w:rsid w:val="00D936DC"/>
    <w:rsid w:val="00D93787"/>
    <w:rsid w:val="00D93E20"/>
    <w:rsid w:val="00D9436B"/>
    <w:rsid w:val="00D9480B"/>
    <w:rsid w:val="00D948ED"/>
    <w:rsid w:val="00D94AD1"/>
    <w:rsid w:val="00D94C78"/>
    <w:rsid w:val="00D94EAE"/>
    <w:rsid w:val="00D951C4"/>
    <w:rsid w:val="00D954BE"/>
    <w:rsid w:val="00D95721"/>
    <w:rsid w:val="00D95859"/>
    <w:rsid w:val="00D9600D"/>
    <w:rsid w:val="00D96547"/>
    <w:rsid w:val="00D96976"/>
    <w:rsid w:val="00D96F3E"/>
    <w:rsid w:val="00D96F9A"/>
    <w:rsid w:val="00D9716D"/>
    <w:rsid w:val="00D977F0"/>
    <w:rsid w:val="00D97B75"/>
    <w:rsid w:val="00D97BFE"/>
    <w:rsid w:val="00D97C78"/>
    <w:rsid w:val="00D97F69"/>
    <w:rsid w:val="00DA0A54"/>
    <w:rsid w:val="00DA0C1E"/>
    <w:rsid w:val="00DA0FED"/>
    <w:rsid w:val="00DA141C"/>
    <w:rsid w:val="00DA1472"/>
    <w:rsid w:val="00DA184C"/>
    <w:rsid w:val="00DA1A28"/>
    <w:rsid w:val="00DA1CC8"/>
    <w:rsid w:val="00DA2300"/>
    <w:rsid w:val="00DA2898"/>
    <w:rsid w:val="00DA290F"/>
    <w:rsid w:val="00DA2E51"/>
    <w:rsid w:val="00DA3007"/>
    <w:rsid w:val="00DA30E8"/>
    <w:rsid w:val="00DA35DF"/>
    <w:rsid w:val="00DA36FF"/>
    <w:rsid w:val="00DA37A1"/>
    <w:rsid w:val="00DA37DA"/>
    <w:rsid w:val="00DA3F69"/>
    <w:rsid w:val="00DA49A2"/>
    <w:rsid w:val="00DA4EFF"/>
    <w:rsid w:val="00DA4F7B"/>
    <w:rsid w:val="00DA4F8E"/>
    <w:rsid w:val="00DA4FE5"/>
    <w:rsid w:val="00DA5692"/>
    <w:rsid w:val="00DA601A"/>
    <w:rsid w:val="00DA60FA"/>
    <w:rsid w:val="00DA62DB"/>
    <w:rsid w:val="00DA63FF"/>
    <w:rsid w:val="00DA6420"/>
    <w:rsid w:val="00DA6471"/>
    <w:rsid w:val="00DA64A4"/>
    <w:rsid w:val="00DA64F8"/>
    <w:rsid w:val="00DA65EA"/>
    <w:rsid w:val="00DA68E4"/>
    <w:rsid w:val="00DA6A69"/>
    <w:rsid w:val="00DA6B0A"/>
    <w:rsid w:val="00DA6EE0"/>
    <w:rsid w:val="00DA715F"/>
    <w:rsid w:val="00DA7301"/>
    <w:rsid w:val="00DA767D"/>
    <w:rsid w:val="00DA7FF7"/>
    <w:rsid w:val="00DB007E"/>
    <w:rsid w:val="00DB0243"/>
    <w:rsid w:val="00DB028B"/>
    <w:rsid w:val="00DB075D"/>
    <w:rsid w:val="00DB0917"/>
    <w:rsid w:val="00DB094E"/>
    <w:rsid w:val="00DB0B39"/>
    <w:rsid w:val="00DB0C21"/>
    <w:rsid w:val="00DB0D19"/>
    <w:rsid w:val="00DB1116"/>
    <w:rsid w:val="00DB12D2"/>
    <w:rsid w:val="00DB161E"/>
    <w:rsid w:val="00DB1638"/>
    <w:rsid w:val="00DB1763"/>
    <w:rsid w:val="00DB187F"/>
    <w:rsid w:val="00DB1A66"/>
    <w:rsid w:val="00DB1DF9"/>
    <w:rsid w:val="00DB25F1"/>
    <w:rsid w:val="00DB2E27"/>
    <w:rsid w:val="00DB329E"/>
    <w:rsid w:val="00DB352E"/>
    <w:rsid w:val="00DB3782"/>
    <w:rsid w:val="00DB37A9"/>
    <w:rsid w:val="00DB395C"/>
    <w:rsid w:val="00DB3D57"/>
    <w:rsid w:val="00DB3E73"/>
    <w:rsid w:val="00DB4392"/>
    <w:rsid w:val="00DB44F7"/>
    <w:rsid w:val="00DB5C04"/>
    <w:rsid w:val="00DB63F4"/>
    <w:rsid w:val="00DB655C"/>
    <w:rsid w:val="00DB69BE"/>
    <w:rsid w:val="00DB6B07"/>
    <w:rsid w:val="00DB6D01"/>
    <w:rsid w:val="00DB6FA9"/>
    <w:rsid w:val="00DB7156"/>
    <w:rsid w:val="00DB72B4"/>
    <w:rsid w:val="00DB74C2"/>
    <w:rsid w:val="00DB75CE"/>
    <w:rsid w:val="00DB7CD6"/>
    <w:rsid w:val="00DB7CED"/>
    <w:rsid w:val="00DC0293"/>
    <w:rsid w:val="00DC06F1"/>
    <w:rsid w:val="00DC0ABE"/>
    <w:rsid w:val="00DC0E66"/>
    <w:rsid w:val="00DC147F"/>
    <w:rsid w:val="00DC17F5"/>
    <w:rsid w:val="00DC1829"/>
    <w:rsid w:val="00DC1ADA"/>
    <w:rsid w:val="00DC202B"/>
    <w:rsid w:val="00DC2711"/>
    <w:rsid w:val="00DC2778"/>
    <w:rsid w:val="00DC3173"/>
    <w:rsid w:val="00DC3542"/>
    <w:rsid w:val="00DC36F3"/>
    <w:rsid w:val="00DC38B2"/>
    <w:rsid w:val="00DC3D4B"/>
    <w:rsid w:val="00DC3EB4"/>
    <w:rsid w:val="00DC3F31"/>
    <w:rsid w:val="00DC438C"/>
    <w:rsid w:val="00DC449D"/>
    <w:rsid w:val="00DC488F"/>
    <w:rsid w:val="00DC4F0A"/>
    <w:rsid w:val="00DC4FDE"/>
    <w:rsid w:val="00DC5052"/>
    <w:rsid w:val="00DC54A9"/>
    <w:rsid w:val="00DC5C1C"/>
    <w:rsid w:val="00DC5FBE"/>
    <w:rsid w:val="00DC60D6"/>
    <w:rsid w:val="00DC612A"/>
    <w:rsid w:val="00DC6230"/>
    <w:rsid w:val="00DC6428"/>
    <w:rsid w:val="00DC65B3"/>
    <w:rsid w:val="00DC674C"/>
    <w:rsid w:val="00DC6777"/>
    <w:rsid w:val="00DC6917"/>
    <w:rsid w:val="00DC6E15"/>
    <w:rsid w:val="00DC70AE"/>
    <w:rsid w:val="00DC717E"/>
    <w:rsid w:val="00DC7237"/>
    <w:rsid w:val="00DC765B"/>
    <w:rsid w:val="00DC7793"/>
    <w:rsid w:val="00DC77CE"/>
    <w:rsid w:val="00DC79CC"/>
    <w:rsid w:val="00DC7BA7"/>
    <w:rsid w:val="00DC7C4E"/>
    <w:rsid w:val="00DC7F1A"/>
    <w:rsid w:val="00DD06C7"/>
    <w:rsid w:val="00DD0A65"/>
    <w:rsid w:val="00DD0A94"/>
    <w:rsid w:val="00DD0BE9"/>
    <w:rsid w:val="00DD0F7A"/>
    <w:rsid w:val="00DD1002"/>
    <w:rsid w:val="00DD106D"/>
    <w:rsid w:val="00DD121A"/>
    <w:rsid w:val="00DD1295"/>
    <w:rsid w:val="00DD18D4"/>
    <w:rsid w:val="00DD190A"/>
    <w:rsid w:val="00DD1982"/>
    <w:rsid w:val="00DD199C"/>
    <w:rsid w:val="00DD1C2D"/>
    <w:rsid w:val="00DD1CDA"/>
    <w:rsid w:val="00DD206B"/>
    <w:rsid w:val="00DD2546"/>
    <w:rsid w:val="00DD2C54"/>
    <w:rsid w:val="00DD2F89"/>
    <w:rsid w:val="00DD315B"/>
    <w:rsid w:val="00DD3347"/>
    <w:rsid w:val="00DD351F"/>
    <w:rsid w:val="00DD36E0"/>
    <w:rsid w:val="00DD3838"/>
    <w:rsid w:val="00DD408D"/>
    <w:rsid w:val="00DD4355"/>
    <w:rsid w:val="00DD49B8"/>
    <w:rsid w:val="00DD4F84"/>
    <w:rsid w:val="00DD4FF9"/>
    <w:rsid w:val="00DD5182"/>
    <w:rsid w:val="00DD51A2"/>
    <w:rsid w:val="00DD5403"/>
    <w:rsid w:val="00DD5488"/>
    <w:rsid w:val="00DD54D5"/>
    <w:rsid w:val="00DD582D"/>
    <w:rsid w:val="00DD5941"/>
    <w:rsid w:val="00DD5B38"/>
    <w:rsid w:val="00DD5C2D"/>
    <w:rsid w:val="00DD6354"/>
    <w:rsid w:val="00DD65CF"/>
    <w:rsid w:val="00DD6B18"/>
    <w:rsid w:val="00DD6F9A"/>
    <w:rsid w:val="00DD70CA"/>
    <w:rsid w:val="00DD70CB"/>
    <w:rsid w:val="00DD7227"/>
    <w:rsid w:val="00DD723B"/>
    <w:rsid w:val="00DD7249"/>
    <w:rsid w:val="00DD7576"/>
    <w:rsid w:val="00DD76C9"/>
    <w:rsid w:val="00DD77AF"/>
    <w:rsid w:val="00DD7BF0"/>
    <w:rsid w:val="00DD7C3B"/>
    <w:rsid w:val="00DD7DBB"/>
    <w:rsid w:val="00DE02DC"/>
    <w:rsid w:val="00DE05EF"/>
    <w:rsid w:val="00DE0E25"/>
    <w:rsid w:val="00DE0E61"/>
    <w:rsid w:val="00DE0F2C"/>
    <w:rsid w:val="00DE114D"/>
    <w:rsid w:val="00DE12DA"/>
    <w:rsid w:val="00DE13D3"/>
    <w:rsid w:val="00DE144F"/>
    <w:rsid w:val="00DE182D"/>
    <w:rsid w:val="00DE2140"/>
    <w:rsid w:val="00DE246C"/>
    <w:rsid w:val="00DE2529"/>
    <w:rsid w:val="00DE2B71"/>
    <w:rsid w:val="00DE360D"/>
    <w:rsid w:val="00DE3A5F"/>
    <w:rsid w:val="00DE3AA7"/>
    <w:rsid w:val="00DE3C30"/>
    <w:rsid w:val="00DE3C92"/>
    <w:rsid w:val="00DE3D23"/>
    <w:rsid w:val="00DE3D81"/>
    <w:rsid w:val="00DE417A"/>
    <w:rsid w:val="00DE434D"/>
    <w:rsid w:val="00DE4361"/>
    <w:rsid w:val="00DE4394"/>
    <w:rsid w:val="00DE47FA"/>
    <w:rsid w:val="00DE483A"/>
    <w:rsid w:val="00DE4A58"/>
    <w:rsid w:val="00DE5018"/>
    <w:rsid w:val="00DE508F"/>
    <w:rsid w:val="00DE52B1"/>
    <w:rsid w:val="00DE5348"/>
    <w:rsid w:val="00DE5635"/>
    <w:rsid w:val="00DE58C5"/>
    <w:rsid w:val="00DE598E"/>
    <w:rsid w:val="00DE5B1B"/>
    <w:rsid w:val="00DE6325"/>
    <w:rsid w:val="00DE6552"/>
    <w:rsid w:val="00DE6AFF"/>
    <w:rsid w:val="00DE6D6B"/>
    <w:rsid w:val="00DE73C5"/>
    <w:rsid w:val="00DE77B8"/>
    <w:rsid w:val="00DE796B"/>
    <w:rsid w:val="00DE7A14"/>
    <w:rsid w:val="00DE7D9E"/>
    <w:rsid w:val="00DF02F2"/>
    <w:rsid w:val="00DF072E"/>
    <w:rsid w:val="00DF0885"/>
    <w:rsid w:val="00DF0B7F"/>
    <w:rsid w:val="00DF1009"/>
    <w:rsid w:val="00DF103D"/>
    <w:rsid w:val="00DF10ED"/>
    <w:rsid w:val="00DF126F"/>
    <w:rsid w:val="00DF203C"/>
    <w:rsid w:val="00DF23D3"/>
    <w:rsid w:val="00DF26C1"/>
    <w:rsid w:val="00DF2827"/>
    <w:rsid w:val="00DF28EA"/>
    <w:rsid w:val="00DF30B3"/>
    <w:rsid w:val="00DF36D8"/>
    <w:rsid w:val="00DF381E"/>
    <w:rsid w:val="00DF3B5B"/>
    <w:rsid w:val="00DF3C0D"/>
    <w:rsid w:val="00DF3E31"/>
    <w:rsid w:val="00DF3E5B"/>
    <w:rsid w:val="00DF3FA3"/>
    <w:rsid w:val="00DF418B"/>
    <w:rsid w:val="00DF483D"/>
    <w:rsid w:val="00DF48F3"/>
    <w:rsid w:val="00DF4C0A"/>
    <w:rsid w:val="00DF4C7E"/>
    <w:rsid w:val="00DF4EAD"/>
    <w:rsid w:val="00DF5DB2"/>
    <w:rsid w:val="00DF5E8F"/>
    <w:rsid w:val="00DF5F38"/>
    <w:rsid w:val="00DF5F3B"/>
    <w:rsid w:val="00DF5F7B"/>
    <w:rsid w:val="00DF5F85"/>
    <w:rsid w:val="00DF620D"/>
    <w:rsid w:val="00DF633F"/>
    <w:rsid w:val="00DF652F"/>
    <w:rsid w:val="00DF675E"/>
    <w:rsid w:val="00DF67A1"/>
    <w:rsid w:val="00DF6899"/>
    <w:rsid w:val="00DF68F1"/>
    <w:rsid w:val="00DF6C7F"/>
    <w:rsid w:val="00DF6D71"/>
    <w:rsid w:val="00DF72E2"/>
    <w:rsid w:val="00DF7811"/>
    <w:rsid w:val="00DF795A"/>
    <w:rsid w:val="00DF7D6A"/>
    <w:rsid w:val="00E00063"/>
    <w:rsid w:val="00E002E3"/>
    <w:rsid w:val="00E003B2"/>
    <w:rsid w:val="00E0055E"/>
    <w:rsid w:val="00E00718"/>
    <w:rsid w:val="00E00EA0"/>
    <w:rsid w:val="00E01028"/>
    <w:rsid w:val="00E011CB"/>
    <w:rsid w:val="00E0126B"/>
    <w:rsid w:val="00E0130A"/>
    <w:rsid w:val="00E014CA"/>
    <w:rsid w:val="00E01648"/>
    <w:rsid w:val="00E01822"/>
    <w:rsid w:val="00E01BAB"/>
    <w:rsid w:val="00E01C1D"/>
    <w:rsid w:val="00E01D3A"/>
    <w:rsid w:val="00E02184"/>
    <w:rsid w:val="00E026DE"/>
    <w:rsid w:val="00E028DB"/>
    <w:rsid w:val="00E02A08"/>
    <w:rsid w:val="00E02F72"/>
    <w:rsid w:val="00E03089"/>
    <w:rsid w:val="00E03677"/>
    <w:rsid w:val="00E037AD"/>
    <w:rsid w:val="00E03D15"/>
    <w:rsid w:val="00E03D7A"/>
    <w:rsid w:val="00E03F4B"/>
    <w:rsid w:val="00E04170"/>
    <w:rsid w:val="00E04AC7"/>
    <w:rsid w:val="00E04B97"/>
    <w:rsid w:val="00E05030"/>
    <w:rsid w:val="00E05182"/>
    <w:rsid w:val="00E05244"/>
    <w:rsid w:val="00E0546D"/>
    <w:rsid w:val="00E05639"/>
    <w:rsid w:val="00E05B4F"/>
    <w:rsid w:val="00E063EE"/>
    <w:rsid w:val="00E06615"/>
    <w:rsid w:val="00E06992"/>
    <w:rsid w:val="00E06E67"/>
    <w:rsid w:val="00E06F54"/>
    <w:rsid w:val="00E06F6A"/>
    <w:rsid w:val="00E073CF"/>
    <w:rsid w:val="00E0777F"/>
    <w:rsid w:val="00E0786A"/>
    <w:rsid w:val="00E07F89"/>
    <w:rsid w:val="00E07FAB"/>
    <w:rsid w:val="00E107D1"/>
    <w:rsid w:val="00E10AC4"/>
    <w:rsid w:val="00E10D3B"/>
    <w:rsid w:val="00E10D9E"/>
    <w:rsid w:val="00E111DE"/>
    <w:rsid w:val="00E114CA"/>
    <w:rsid w:val="00E115C9"/>
    <w:rsid w:val="00E11719"/>
    <w:rsid w:val="00E11A00"/>
    <w:rsid w:val="00E12108"/>
    <w:rsid w:val="00E12241"/>
    <w:rsid w:val="00E12265"/>
    <w:rsid w:val="00E122F3"/>
    <w:rsid w:val="00E12757"/>
    <w:rsid w:val="00E12E01"/>
    <w:rsid w:val="00E12E35"/>
    <w:rsid w:val="00E13154"/>
    <w:rsid w:val="00E1317C"/>
    <w:rsid w:val="00E133CC"/>
    <w:rsid w:val="00E139CB"/>
    <w:rsid w:val="00E13D5F"/>
    <w:rsid w:val="00E13E79"/>
    <w:rsid w:val="00E13F28"/>
    <w:rsid w:val="00E140B3"/>
    <w:rsid w:val="00E1435C"/>
    <w:rsid w:val="00E14499"/>
    <w:rsid w:val="00E1463A"/>
    <w:rsid w:val="00E1496A"/>
    <w:rsid w:val="00E1499B"/>
    <w:rsid w:val="00E149EC"/>
    <w:rsid w:val="00E14B68"/>
    <w:rsid w:val="00E14D55"/>
    <w:rsid w:val="00E15211"/>
    <w:rsid w:val="00E15710"/>
    <w:rsid w:val="00E15E49"/>
    <w:rsid w:val="00E162CF"/>
    <w:rsid w:val="00E16347"/>
    <w:rsid w:val="00E163EF"/>
    <w:rsid w:val="00E1643B"/>
    <w:rsid w:val="00E16B2C"/>
    <w:rsid w:val="00E16CD2"/>
    <w:rsid w:val="00E16CF8"/>
    <w:rsid w:val="00E16D4A"/>
    <w:rsid w:val="00E16DD8"/>
    <w:rsid w:val="00E16F0B"/>
    <w:rsid w:val="00E16FC9"/>
    <w:rsid w:val="00E174C3"/>
    <w:rsid w:val="00E17552"/>
    <w:rsid w:val="00E17BA0"/>
    <w:rsid w:val="00E2037F"/>
    <w:rsid w:val="00E203CE"/>
    <w:rsid w:val="00E20431"/>
    <w:rsid w:val="00E20515"/>
    <w:rsid w:val="00E20926"/>
    <w:rsid w:val="00E209F1"/>
    <w:rsid w:val="00E20C81"/>
    <w:rsid w:val="00E20CFE"/>
    <w:rsid w:val="00E20DF5"/>
    <w:rsid w:val="00E20F4F"/>
    <w:rsid w:val="00E2108C"/>
    <w:rsid w:val="00E21123"/>
    <w:rsid w:val="00E2170E"/>
    <w:rsid w:val="00E2174F"/>
    <w:rsid w:val="00E218CF"/>
    <w:rsid w:val="00E21C86"/>
    <w:rsid w:val="00E21E37"/>
    <w:rsid w:val="00E22075"/>
    <w:rsid w:val="00E22163"/>
    <w:rsid w:val="00E22E3F"/>
    <w:rsid w:val="00E22E86"/>
    <w:rsid w:val="00E22F78"/>
    <w:rsid w:val="00E22FBE"/>
    <w:rsid w:val="00E22FC9"/>
    <w:rsid w:val="00E2338F"/>
    <w:rsid w:val="00E236BB"/>
    <w:rsid w:val="00E23B67"/>
    <w:rsid w:val="00E23B78"/>
    <w:rsid w:val="00E23B8A"/>
    <w:rsid w:val="00E23B8F"/>
    <w:rsid w:val="00E23C63"/>
    <w:rsid w:val="00E23F8F"/>
    <w:rsid w:val="00E2406B"/>
    <w:rsid w:val="00E24259"/>
    <w:rsid w:val="00E243BB"/>
    <w:rsid w:val="00E24B2B"/>
    <w:rsid w:val="00E24C02"/>
    <w:rsid w:val="00E24DB0"/>
    <w:rsid w:val="00E25AFE"/>
    <w:rsid w:val="00E25FDC"/>
    <w:rsid w:val="00E27365"/>
    <w:rsid w:val="00E275C5"/>
    <w:rsid w:val="00E27722"/>
    <w:rsid w:val="00E27AE5"/>
    <w:rsid w:val="00E27B74"/>
    <w:rsid w:val="00E27CBD"/>
    <w:rsid w:val="00E27E51"/>
    <w:rsid w:val="00E30018"/>
    <w:rsid w:val="00E307CD"/>
    <w:rsid w:val="00E30A92"/>
    <w:rsid w:val="00E30BED"/>
    <w:rsid w:val="00E31015"/>
    <w:rsid w:val="00E317DC"/>
    <w:rsid w:val="00E32130"/>
    <w:rsid w:val="00E3237F"/>
    <w:rsid w:val="00E32517"/>
    <w:rsid w:val="00E326D5"/>
    <w:rsid w:val="00E32972"/>
    <w:rsid w:val="00E32DBC"/>
    <w:rsid w:val="00E32DEB"/>
    <w:rsid w:val="00E32EB2"/>
    <w:rsid w:val="00E32F76"/>
    <w:rsid w:val="00E33237"/>
    <w:rsid w:val="00E3343E"/>
    <w:rsid w:val="00E336FA"/>
    <w:rsid w:val="00E33AA2"/>
    <w:rsid w:val="00E33C63"/>
    <w:rsid w:val="00E33E30"/>
    <w:rsid w:val="00E34123"/>
    <w:rsid w:val="00E34675"/>
    <w:rsid w:val="00E34954"/>
    <w:rsid w:val="00E34A64"/>
    <w:rsid w:val="00E34FF3"/>
    <w:rsid w:val="00E351AE"/>
    <w:rsid w:val="00E355E9"/>
    <w:rsid w:val="00E358FA"/>
    <w:rsid w:val="00E35979"/>
    <w:rsid w:val="00E35EB1"/>
    <w:rsid w:val="00E35F17"/>
    <w:rsid w:val="00E36788"/>
    <w:rsid w:val="00E36BF0"/>
    <w:rsid w:val="00E36E04"/>
    <w:rsid w:val="00E36F52"/>
    <w:rsid w:val="00E375E2"/>
    <w:rsid w:val="00E4024F"/>
    <w:rsid w:val="00E40439"/>
    <w:rsid w:val="00E40440"/>
    <w:rsid w:val="00E406E8"/>
    <w:rsid w:val="00E40B3C"/>
    <w:rsid w:val="00E40FA6"/>
    <w:rsid w:val="00E41275"/>
    <w:rsid w:val="00E415A3"/>
    <w:rsid w:val="00E41613"/>
    <w:rsid w:val="00E41653"/>
    <w:rsid w:val="00E41E22"/>
    <w:rsid w:val="00E41E2B"/>
    <w:rsid w:val="00E42655"/>
    <w:rsid w:val="00E4265B"/>
    <w:rsid w:val="00E42ED9"/>
    <w:rsid w:val="00E42FAA"/>
    <w:rsid w:val="00E43000"/>
    <w:rsid w:val="00E43168"/>
    <w:rsid w:val="00E4344F"/>
    <w:rsid w:val="00E436B5"/>
    <w:rsid w:val="00E437A7"/>
    <w:rsid w:val="00E43D99"/>
    <w:rsid w:val="00E44080"/>
    <w:rsid w:val="00E442F5"/>
    <w:rsid w:val="00E44799"/>
    <w:rsid w:val="00E449CC"/>
    <w:rsid w:val="00E44B9A"/>
    <w:rsid w:val="00E45754"/>
    <w:rsid w:val="00E45755"/>
    <w:rsid w:val="00E457BF"/>
    <w:rsid w:val="00E45A12"/>
    <w:rsid w:val="00E45A69"/>
    <w:rsid w:val="00E45B00"/>
    <w:rsid w:val="00E45E40"/>
    <w:rsid w:val="00E46243"/>
    <w:rsid w:val="00E463DB"/>
    <w:rsid w:val="00E4662D"/>
    <w:rsid w:val="00E46CEA"/>
    <w:rsid w:val="00E46E49"/>
    <w:rsid w:val="00E4720B"/>
    <w:rsid w:val="00E472AD"/>
    <w:rsid w:val="00E477D0"/>
    <w:rsid w:val="00E478B0"/>
    <w:rsid w:val="00E50269"/>
    <w:rsid w:val="00E50BC0"/>
    <w:rsid w:val="00E5162F"/>
    <w:rsid w:val="00E51BDD"/>
    <w:rsid w:val="00E51D02"/>
    <w:rsid w:val="00E51EB6"/>
    <w:rsid w:val="00E523AF"/>
    <w:rsid w:val="00E524A0"/>
    <w:rsid w:val="00E52680"/>
    <w:rsid w:val="00E526E4"/>
    <w:rsid w:val="00E527F9"/>
    <w:rsid w:val="00E528AE"/>
    <w:rsid w:val="00E530BD"/>
    <w:rsid w:val="00E531BD"/>
    <w:rsid w:val="00E5358A"/>
    <w:rsid w:val="00E5392F"/>
    <w:rsid w:val="00E53B80"/>
    <w:rsid w:val="00E53E92"/>
    <w:rsid w:val="00E53F39"/>
    <w:rsid w:val="00E540E5"/>
    <w:rsid w:val="00E5414A"/>
    <w:rsid w:val="00E541E6"/>
    <w:rsid w:val="00E546A1"/>
    <w:rsid w:val="00E5481A"/>
    <w:rsid w:val="00E549BF"/>
    <w:rsid w:val="00E54BB3"/>
    <w:rsid w:val="00E54E83"/>
    <w:rsid w:val="00E54F34"/>
    <w:rsid w:val="00E5505A"/>
    <w:rsid w:val="00E5505C"/>
    <w:rsid w:val="00E5508A"/>
    <w:rsid w:val="00E554B5"/>
    <w:rsid w:val="00E554EC"/>
    <w:rsid w:val="00E55533"/>
    <w:rsid w:val="00E5568C"/>
    <w:rsid w:val="00E55BDC"/>
    <w:rsid w:val="00E55CDA"/>
    <w:rsid w:val="00E5625E"/>
    <w:rsid w:val="00E565F7"/>
    <w:rsid w:val="00E56756"/>
    <w:rsid w:val="00E56BB9"/>
    <w:rsid w:val="00E5734E"/>
    <w:rsid w:val="00E57587"/>
    <w:rsid w:val="00E579BE"/>
    <w:rsid w:val="00E57AB3"/>
    <w:rsid w:val="00E57D0A"/>
    <w:rsid w:val="00E57E88"/>
    <w:rsid w:val="00E60414"/>
    <w:rsid w:val="00E6042F"/>
    <w:rsid w:val="00E6053C"/>
    <w:rsid w:val="00E6074D"/>
    <w:rsid w:val="00E60B00"/>
    <w:rsid w:val="00E60B93"/>
    <w:rsid w:val="00E60F23"/>
    <w:rsid w:val="00E619F1"/>
    <w:rsid w:val="00E61E8A"/>
    <w:rsid w:val="00E61F1D"/>
    <w:rsid w:val="00E61F8F"/>
    <w:rsid w:val="00E623F1"/>
    <w:rsid w:val="00E6244B"/>
    <w:rsid w:val="00E62638"/>
    <w:rsid w:val="00E626EB"/>
    <w:rsid w:val="00E6281F"/>
    <w:rsid w:val="00E62D8C"/>
    <w:rsid w:val="00E62DCB"/>
    <w:rsid w:val="00E63002"/>
    <w:rsid w:val="00E63183"/>
    <w:rsid w:val="00E631A4"/>
    <w:rsid w:val="00E632D0"/>
    <w:rsid w:val="00E637FA"/>
    <w:rsid w:val="00E6385D"/>
    <w:rsid w:val="00E63D87"/>
    <w:rsid w:val="00E647B1"/>
    <w:rsid w:val="00E647DE"/>
    <w:rsid w:val="00E64BED"/>
    <w:rsid w:val="00E6511D"/>
    <w:rsid w:val="00E65217"/>
    <w:rsid w:val="00E6564B"/>
    <w:rsid w:val="00E658FD"/>
    <w:rsid w:val="00E65D8C"/>
    <w:rsid w:val="00E65DAD"/>
    <w:rsid w:val="00E66517"/>
    <w:rsid w:val="00E666D3"/>
    <w:rsid w:val="00E66A6E"/>
    <w:rsid w:val="00E66C60"/>
    <w:rsid w:val="00E66E7F"/>
    <w:rsid w:val="00E67055"/>
    <w:rsid w:val="00E6777C"/>
    <w:rsid w:val="00E67983"/>
    <w:rsid w:val="00E67E70"/>
    <w:rsid w:val="00E70072"/>
    <w:rsid w:val="00E70975"/>
    <w:rsid w:val="00E70A94"/>
    <w:rsid w:val="00E71A64"/>
    <w:rsid w:val="00E723BB"/>
    <w:rsid w:val="00E72B04"/>
    <w:rsid w:val="00E72DA8"/>
    <w:rsid w:val="00E73684"/>
    <w:rsid w:val="00E73764"/>
    <w:rsid w:val="00E73765"/>
    <w:rsid w:val="00E73785"/>
    <w:rsid w:val="00E73960"/>
    <w:rsid w:val="00E73B89"/>
    <w:rsid w:val="00E73BB3"/>
    <w:rsid w:val="00E73D0D"/>
    <w:rsid w:val="00E742ED"/>
    <w:rsid w:val="00E74969"/>
    <w:rsid w:val="00E74A6C"/>
    <w:rsid w:val="00E74CE3"/>
    <w:rsid w:val="00E74DA6"/>
    <w:rsid w:val="00E74F37"/>
    <w:rsid w:val="00E74FB6"/>
    <w:rsid w:val="00E75152"/>
    <w:rsid w:val="00E7540E"/>
    <w:rsid w:val="00E758A1"/>
    <w:rsid w:val="00E75A41"/>
    <w:rsid w:val="00E75A63"/>
    <w:rsid w:val="00E75CBA"/>
    <w:rsid w:val="00E75D84"/>
    <w:rsid w:val="00E763A3"/>
    <w:rsid w:val="00E7670A"/>
    <w:rsid w:val="00E76ADE"/>
    <w:rsid w:val="00E76B19"/>
    <w:rsid w:val="00E76D48"/>
    <w:rsid w:val="00E76FAF"/>
    <w:rsid w:val="00E7705F"/>
    <w:rsid w:val="00E7712B"/>
    <w:rsid w:val="00E77583"/>
    <w:rsid w:val="00E77957"/>
    <w:rsid w:val="00E779D9"/>
    <w:rsid w:val="00E77F16"/>
    <w:rsid w:val="00E77FF2"/>
    <w:rsid w:val="00E80178"/>
    <w:rsid w:val="00E80AA3"/>
    <w:rsid w:val="00E80C8A"/>
    <w:rsid w:val="00E81565"/>
    <w:rsid w:val="00E81EBE"/>
    <w:rsid w:val="00E8206B"/>
    <w:rsid w:val="00E824CE"/>
    <w:rsid w:val="00E82617"/>
    <w:rsid w:val="00E82638"/>
    <w:rsid w:val="00E827DC"/>
    <w:rsid w:val="00E8289D"/>
    <w:rsid w:val="00E82903"/>
    <w:rsid w:val="00E82A00"/>
    <w:rsid w:val="00E82BA2"/>
    <w:rsid w:val="00E82BFB"/>
    <w:rsid w:val="00E8314B"/>
    <w:rsid w:val="00E835EF"/>
    <w:rsid w:val="00E83824"/>
    <w:rsid w:val="00E83A81"/>
    <w:rsid w:val="00E83F6B"/>
    <w:rsid w:val="00E841C0"/>
    <w:rsid w:val="00E847E4"/>
    <w:rsid w:val="00E84A7A"/>
    <w:rsid w:val="00E84AFE"/>
    <w:rsid w:val="00E84CAD"/>
    <w:rsid w:val="00E8523E"/>
    <w:rsid w:val="00E85566"/>
    <w:rsid w:val="00E856E3"/>
    <w:rsid w:val="00E8574A"/>
    <w:rsid w:val="00E859EB"/>
    <w:rsid w:val="00E85C6A"/>
    <w:rsid w:val="00E85CBD"/>
    <w:rsid w:val="00E85D67"/>
    <w:rsid w:val="00E85F6A"/>
    <w:rsid w:val="00E86258"/>
    <w:rsid w:val="00E86445"/>
    <w:rsid w:val="00E86EB4"/>
    <w:rsid w:val="00E86EC9"/>
    <w:rsid w:val="00E86FFC"/>
    <w:rsid w:val="00E87496"/>
    <w:rsid w:val="00E876E8"/>
    <w:rsid w:val="00E8796D"/>
    <w:rsid w:val="00E90071"/>
    <w:rsid w:val="00E901A6"/>
    <w:rsid w:val="00E902B0"/>
    <w:rsid w:val="00E90389"/>
    <w:rsid w:val="00E90A02"/>
    <w:rsid w:val="00E90C35"/>
    <w:rsid w:val="00E91626"/>
    <w:rsid w:val="00E919DE"/>
    <w:rsid w:val="00E928CC"/>
    <w:rsid w:val="00E92CCC"/>
    <w:rsid w:val="00E92EED"/>
    <w:rsid w:val="00E93129"/>
    <w:rsid w:val="00E933CE"/>
    <w:rsid w:val="00E933F4"/>
    <w:rsid w:val="00E934B4"/>
    <w:rsid w:val="00E93534"/>
    <w:rsid w:val="00E9357C"/>
    <w:rsid w:val="00E937EF"/>
    <w:rsid w:val="00E93A9A"/>
    <w:rsid w:val="00E93C8C"/>
    <w:rsid w:val="00E941F2"/>
    <w:rsid w:val="00E944F8"/>
    <w:rsid w:val="00E94F78"/>
    <w:rsid w:val="00E9509C"/>
    <w:rsid w:val="00E950D2"/>
    <w:rsid w:val="00E95B90"/>
    <w:rsid w:val="00E95C4D"/>
    <w:rsid w:val="00E95E27"/>
    <w:rsid w:val="00E96146"/>
    <w:rsid w:val="00E961D7"/>
    <w:rsid w:val="00E961FE"/>
    <w:rsid w:val="00E963F9"/>
    <w:rsid w:val="00E966FE"/>
    <w:rsid w:val="00E96F8F"/>
    <w:rsid w:val="00E9771C"/>
    <w:rsid w:val="00E97761"/>
    <w:rsid w:val="00E97B51"/>
    <w:rsid w:val="00E97CF8"/>
    <w:rsid w:val="00E97D80"/>
    <w:rsid w:val="00EA02AD"/>
    <w:rsid w:val="00EA02B5"/>
    <w:rsid w:val="00EA0E08"/>
    <w:rsid w:val="00EA1178"/>
    <w:rsid w:val="00EA12ED"/>
    <w:rsid w:val="00EA1372"/>
    <w:rsid w:val="00EA1648"/>
    <w:rsid w:val="00EA2044"/>
    <w:rsid w:val="00EA3113"/>
    <w:rsid w:val="00EA3218"/>
    <w:rsid w:val="00EA33C9"/>
    <w:rsid w:val="00EA3452"/>
    <w:rsid w:val="00EA366B"/>
    <w:rsid w:val="00EA3980"/>
    <w:rsid w:val="00EA3A3B"/>
    <w:rsid w:val="00EA3CC9"/>
    <w:rsid w:val="00EA3EC0"/>
    <w:rsid w:val="00EA4119"/>
    <w:rsid w:val="00EA43F4"/>
    <w:rsid w:val="00EA4473"/>
    <w:rsid w:val="00EA4641"/>
    <w:rsid w:val="00EA4802"/>
    <w:rsid w:val="00EA497F"/>
    <w:rsid w:val="00EA5020"/>
    <w:rsid w:val="00EA55AF"/>
    <w:rsid w:val="00EA56CC"/>
    <w:rsid w:val="00EA5890"/>
    <w:rsid w:val="00EA5C81"/>
    <w:rsid w:val="00EA5EF4"/>
    <w:rsid w:val="00EA6242"/>
    <w:rsid w:val="00EA6414"/>
    <w:rsid w:val="00EA6E87"/>
    <w:rsid w:val="00EA76C4"/>
    <w:rsid w:val="00EA797A"/>
    <w:rsid w:val="00EA7A78"/>
    <w:rsid w:val="00EB048E"/>
    <w:rsid w:val="00EB0719"/>
    <w:rsid w:val="00EB0A83"/>
    <w:rsid w:val="00EB0BCE"/>
    <w:rsid w:val="00EB0DC0"/>
    <w:rsid w:val="00EB0F08"/>
    <w:rsid w:val="00EB0FEE"/>
    <w:rsid w:val="00EB10EA"/>
    <w:rsid w:val="00EB12FC"/>
    <w:rsid w:val="00EB16D6"/>
    <w:rsid w:val="00EB1726"/>
    <w:rsid w:val="00EB1FCB"/>
    <w:rsid w:val="00EB1FF4"/>
    <w:rsid w:val="00EB2758"/>
    <w:rsid w:val="00EB29FF"/>
    <w:rsid w:val="00EB2CA4"/>
    <w:rsid w:val="00EB2CAC"/>
    <w:rsid w:val="00EB2D09"/>
    <w:rsid w:val="00EB2F43"/>
    <w:rsid w:val="00EB337B"/>
    <w:rsid w:val="00EB3436"/>
    <w:rsid w:val="00EB34F9"/>
    <w:rsid w:val="00EB357E"/>
    <w:rsid w:val="00EB3EA2"/>
    <w:rsid w:val="00EB3EC0"/>
    <w:rsid w:val="00EB43D8"/>
    <w:rsid w:val="00EB4455"/>
    <w:rsid w:val="00EB4749"/>
    <w:rsid w:val="00EB4E86"/>
    <w:rsid w:val="00EB4F1D"/>
    <w:rsid w:val="00EB52F1"/>
    <w:rsid w:val="00EB5399"/>
    <w:rsid w:val="00EB53C0"/>
    <w:rsid w:val="00EB5758"/>
    <w:rsid w:val="00EB59AE"/>
    <w:rsid w:val="00EB60EF"/>
    <w:rsid w:val="00EB64B8"/>
    <w:rsid w:val="00EB6543"/>
    <w:rsid w:val="00EB6760"/>
    <w:rsid w:val="00EB6B72"/>
    <w:rsid w:val="00EB6EB9"/>
    <w:rsid w:val="00EB6EFB"/>
    <w:rsid w:val="00EB705A"/>
    <w:rsid w:val="00EB77F5"/>
    <w:rsid w:val="00EB7D03"/>
    <w:rsid w:val="00EC0056"/>
    <w:rsid w:val="00EC02AB"/>
    <w:rsid w:val="00EC0396"/>
    <w:rsid w:val="00EC03D8"/>
    <w:rsid w:val="00EC06B6"/>
    <w:rsid w:val="00EC0765"/>
    <w:rsid w:val="00EC0CA5"/>
    <w:rsid w:val="00EC0EAF"/>
    <w:rsid w:val="00EC1062"/>
    <w:rsid w:val="00EC1122"/>
    <w:rsid w:val="00EC162A"/>
    <w:rsid w:val="00EC192F"/>
    <w:rsid w:val="00EC1BAF"/>
    <w:rsid w:val="00EC21B3"/>
    <w:rsid w:val="00EC23C5"/>
    <w:rsid w:val="00EC23D6"/>
    <w:rsid w:val="00EC2A86"/>
    <w:rsid w:val="00EC2BEB"/>
    <w:rsid w:val="00EC2FE8"/>
    <w:rsid w:val="00EC3247"/>
    <w:rsid w:val="00EC3475"/>
    <w:rsid w:val="00EC39E6"/>
    <w:rsid w:val="00EC413D"/>
    <w:rsid w:val="00EC4494"/>
    <w:rsid w:val="00EC4665"/>
    <w:rsid w:val="00EC501B"/>
    <w:rsid w:val="00EC52E8"/>
    <w:rsid w:val="00EC5435"/>
    <w:rsid w:val="00EC54DE"/>
    <w:rsid w:val="00EC58E0"/>
    <w:rsid w:val="00EC58F8"/>
    <w:rsid w:val="00EC6212"/>
    <w:rsid w:val="00EC6478"/>
    <w:rsid w:val="00EC6A9E"/>
    <w:rsid w:val="00EC712E"/>
    <w:rsid w:val="00EC7766"/>
    <w:rsid w:val="00EC7AEC"/>
    <w:rsid w:val="00EC7D4D"/>
    <w:rsid w:val="00EC7DCD"/>
    <w:rsid w:val="00ED080A"/>
    <w:rsid w:val="00ED09E4"/>
    <w:rsid w:val="00ED0A47"/>
    <w:rsid w:val="00ED0D71"/>
    <w:rsid w:val="00ED0F13"/>
    <w:rsid w:val="00ED1012"/>
    <w:rsid w:val="00ED14FE"/>
    <w:rsid w:val="00ED1509"/>
    <w:rsid w:val="00ED157A"/>
    <w:rsid w:val="00ED15C1"/>
    <w:rsid w:val="00ED1808"/>
    <w:rsid w:val="00ED19E0"/>
    <w:rsid w:val="00ED1A08"/>
    <w:rsid w:val="00ED1B4A"/>
    <w:rsid w:val="00ED27BF"/>
    <w:rsid w:val="00ED28C0"/>
    <w:rsid w:val="00ED2E36"/>
    <w:rsid w:val="00ED2E61"/>
    <w:rsid w:val="00ED2EE9"/>
    <w:rsid w:val="00ED2FE1"/>
    <w:rsid w:val="00ED34C6"/>
    <w:rsid w:val="00ED37D4"/>
    <w:rsid w:val="00ED3824"/>
    <w:rsid w:val="00ED39EE"/>
    <w:rsid w:val="00ED3A81"/>
    <w:rsid w:val="00ED3C62"/>
    <w:rsid w:val="00ED3C71"/>
    <w:rsid w:val="00ED3CAB"/>
    <w:rsid w:val="00ED3D35"/>
    <w:rsid w:val="00ED3EEF"/>
    <w:rsid w:val="00ED3F57"/>
    <w:rsid w:val="00ED445C"/>
    <w:rsid w:val="00ED449C"/>
    <w:rsid w:val="00ED460D"/>
    <w:rsid w:val="00ED47E6"/>
    <w:rsid w:val="00ED496A"/>
    <w:rsid w:val="00ED4B13"/>
    <w:rsid w:val="00ED4BEE"/>
    <w:rsid w:val="00ED4D48"/>
    <w:rsid w:val="00ED4F60"/>
    <w:rsid w:val="00ED515D"/>
    <w:rsid w:val="00ED5325"/>
    <w:rsid w:val="00ED538E"/>
    <w:rsid w:val="00ED5804"/>
    <w:rsid w:val="00ED5D26"/>
    <w:rsid w:val="00ED5F80"/>
    <w:rsid w:val="00ED6941"/>
    <w:rsid w:val="00ED6ABD"/>
    <w:rsid w:val="00ED70CB"/>
    <w:rsid w:val="00ED75FE"/>
    <w:rsid w:val="00ED7641"/>
    <w:rsid w:val="00ED77AF"/>
    <w:rsid w:val="00ED7C7C"/>
    <w:rsid w:val="00EE00B6"/>
    <w:rsid w:val="00EE0326"/>
    <w:rsid w:val="00EE084F"/>
    <w:rsid w:val="00EE1184"/>
    <w:rsid w:val="00EE136D"/>
    <w:rsid w:val="00EE1517"/>
    <w:rsid w:val="00EE2028"/>
    <w:rsid w:val="00EE2089"/>
    <w:rsid w:val="00EE2104"/>
    <w:rsid w:val="00EE22FB"/>
    <w:rsid w:val="00EE24A5"/>
    <w:rsid w:val="00EE2CC2"/>
    <w:rsid w:val="00EE2E8B"/>
    <w:rsid w:val="00EE3228"/>
    <w:rsid w:val="00EE327D"/>
    <w:rsid w:val="00EE32BF"/>
    <w:rsid w:val="00EE371E"/>
    <w:rsid w:val="00EE392A"/>
    <w:rsid w:val="00EE3E69"/>
    <w:rsid w:val="00EE3F28"/>
    <w:rsid w:val="00EE407B"/>
    <w:rsid w:val="00EE4980"/>
    <w:rsid w:val="00EE49A4"/>
    <w:rsid w:val="00EE4A4F"/>
    <w:rsid w:val="00EE4AB8"/>
    <w:rsid w:val="00EE4B20"/>
    <w:rsid w:val="00EE4B7A"/>
    <w:rsid w:val="00EE4C68"/>
    <w:rsid w:val="00EE4F1F"/>
    <w:rsid w:val="00EE5697"/>
    <w:rsid w:val="00EE5761"/>
    <w:rsid w:val="00EE57A5"/>
    <w:rsid w:val="00EE5A2E"/>
    <w:rsid w:val="00EE5A33"/>
    <w:rsid w:val="00EE5E9A"/>
    <w:rsid w:val="00EE6489"/>
    <w:rsid w:val="00EE64C2"/>
    <w:rsid w:val="00EE6990"/>
    <w:rsid w:val="00EE6A1B"/>
    <w:rsid w:val="00EE6D5D"/>
    <w:rsid w:val="00EE6FA7"/>
    <w:rsid w:val="00EE6FBB"/>
    <w:rsid w:val="00EE72C6"/>
    <w:rsid w:val="00EE73A8"/>
    <w:rsid w:val="00EE789C"/>
    <w:rsid w:val="00EE7991"/>
    <w:rsid w:val="00EF025D"/>
    <w:rsid w:val="00EF027D"/>
    <w:rsid w:val="00EF052B"/>
    <w:rsid w:val="00EF054B"/>
    <w:rsid w:val="00EF0909"/>
    <w:rsid w:val="00EF0C94"/>
    <w:rsid w:val="00EF0E2F"/>
    <w:rsid w:val="00EF0EB0"/>
    <w:rsid w:val="00EF1344"/>
    <w:rsid w:val="00EF16DA"/>
    <w:rsid w:val="00EF16F5"/>
    <w:rsid w:val="00EF17EC"/>
    <w:rsid w:val="00EF19BB"/>
    <w:rsid w:val="00EF1B3B"/>
    <w:rsid w:val="00EF1EF1"/>
    <w:rsid w:val="00EF2380"/>
    <w:rsid w:val="00EF262A"/>
    <w:rsid w:val="00EF27A2"/>
    <w:rsid w:val="00EF286F"/>
    <w:rsid w:val="00EF2910"/>
    <w:rsid w:val="00EF2C23"/>
    <w:rsid w:val="00EF2D0F"/>
    <w:rsid w:val="00EF2E55"/>
    <w:rsid w:val="00EF3033"/>
    <w:rsid w:val="00EF36D7"/>
    <w:rsid w:val="00EF3755"/>
    <w:rsid w:val="00EF3A67"/>
    <w:rsid w:val="00EF3A74"/>
    <w:rsid w:val="00EF3C20"/>
    <w:rsid w:val="00EF3E35"/>
    <w:rsid w:val="00EF3F0C"/>
    <w:rsid w:val="00EF461C"/>
    <w:rsid w:val="00EF4665"/>
    <w:rsid w:val="00EF482D"/>
    <w:rsid w:val="00EF4D7C"/>
    <w:rsid w:val="00EF5043"/>
    <w:rsid w:val="00EF51DE"/>
    <w:rsid w:val="00EF5269"/>
    <w:rsid w:val="00EF5930"/>
    <w:rsid w:val="00EF5ABD"/>
    <w:rsid w:val="00EF5D37"/>
    <w:rsid w:val="00EF5D65"/>
    <w:rsid w:val="00EF6087"/>
    <w:rsid w:val="00EF6159"/>
    <w:rsid w:val="00EF61D8"/>
    <w:rsid w:val="00EF6278"/>
    <w:rsid w:val="00EF6387"/>
    <w:rsid w:val="00EF6B13"/>
    <w:rsid w:val="00EF6D43"/>
    <w:rsid w:val="00EF6E31"/>
    <w:rsid w:val="00EF7217"/>
    <w:rsid w:val="00EF785B"/>
    <w:rsid w:val="00EF789C"/>
    <w:rsid w:val="00EF78A1"/>
    <w:rsid w:val="00EF798C"/>
    <w:rsid w:val="00EF7C23"/>
    <w:rsid w:val="00EF7C9C"/>
    <w:rsid w:val="00F0008F"/>
    <w:rsid w:val="00F00252"/>
    <w:rsid w:val="00F0052F"/>
    <w:rsid w:val="00F00743"/>
    <w:rsid w:val="00F007CF"/>
    <w:rsid w:val="00F007FD"/>
    <w:rsid w:val="00F008AA"/>
    <w:rsid w:val="00F00D28"/>
    <w:rsid w:val="00F00DBE"/>
    <w:rsid w:val="00F01305"/>
    <w:rsid w:val="00F018F7"/>
    <w:rsid w:val="00F0220F"/>
    <w:rsid w:val="00F024A4"/>
    <w:rsid w:val="00F025E3"/>
    <w:rsid w:val="00F02724"/>
    <w:rsid w:val="00F027C4"/>
    <w:rsid w:val="00F02983"/>
    <w:rsid w:val="00F02CBA"/>
    <w:rsid w:val="00F02FB1"/>
    <w:rsid w:val="00F0300E"/>
    <w:rsid w:val="00F03051"/>
    <w:rsid w:val="00F03210"/>
    <w:rsid w:val="00F0328A"/>
    <w:rsid w:val="00F03594"/>
    <w:rsid w:val="00F03C91"/>
    <w:rsid w:val="00F040C3"/>
    <w:rsid w:val="00F0413C"/>
    <w:rsid w:val="00F04185"/>
    <w:rsid w:val="00F0421E"/>
    <w:rsid w:val="00F04228"/>
    <w:rsid w:val="00F04687"/>
    <w:rsid w:val="00F04A40"/>
    <w:rsid w:val="00F04D53"/>
    <w:rsid w:val="00F0519E"/>
    <w:rsid w:val="00F05256"/>
    <w:rsid w:val="00F05704"/>
    <w:rsid w:val="00F0583C"/>
    <w:rsid w:val="00F05B0D"/>
    <w:rsid w:val="00F05CA8"/>
    <w:rsid w:val="00F060D8"/>
    <w:rsid w:val="00F06574"/>
    <w:rsid w:val="00F06BBD"/>
    <w:rsid w:val="00F06F61"/>
    <w:rsid w:val="00F07049"/>
    <w:rsid w:val="00F0731A"/>
    <w:rsid w:val="00F0756D"/>
    <w:rsid w:val="00F0763D"/>
    <w:rsid w:val="00F076C4"/>
    <w:rsid w:val="00F076D5"/>
    <w:rsid w:val="00F0779C"/>
    <w:rsid w:val="00F0782E"/>
    <w:rsid w:val="00F07C91"/>
    <w:rsid w:val="00F07CBD"/>
    <w:rsid w:val="00F07E63"/>
    <w:rsid w:val="00F10170"/>
    <w:rsid w:val="00F102E9"/>
    <w:rsid w:val="00F103C1"/>
    <w:rsid w:val="00F106F0"/>
    <w:rsid w:val="00F107AA"/>
    <w:rsid w:val="00F10EF9"/>
    <w:rsid w:val="00F1150A"/>
    <w:rsid w:val="00F11645"/>
    <w:rsid w:val="00F116C1"/>
    <w:rsid w:val="00F117FA"/>
    <w:rsid w:val="00F1245B"/>
    <w:rsid w:val="00F12465"/>
    <w:rsid w:val="00F124A9"/>
    <w:rsid w:val="00F12716"/>
    <w:rsid w:val="00F1289C"/>
    <w:rsid w:val="00F1290A"/>
    <w:rsid w:val="00F12AAD"/>
    <w:rsid w:val="00F12D82"/>
    <w:rsid w:val="00F12FBC"/>
    <w:rsid w:val="00F13008"/>
    <w:rsid w:val="00F135CD"/>
    <w:rsid w:val="00F13CDC"/>
    <w:rsid w:val="00F13DBA"/>
    <w:rsid w:val="00F13E04"/>
    <w:rsid w:val="00F13F10"/>
    <w:rsid w:val="00F14112"/>
    <w:rsid w:val="00F14640"/>
    <w:rsid w:val="00F14BDF"/>
    <w:rsid w:val="00F14C81"/>
    <w:rsid w:val="00F14C9E"/>
    <w:rsid w:val="00F14CBA"/>
    <w:rsid w:val="00F14DCC"/>
    <w:rsid w:val="00F15064"/>
    <w:rsid w:val="00F1506F"/>
    <w:rsid w:val="00F1525F"/>
    <w:rsid w:val="00F1532B"/>
    <w:rsid w:val="00F1567D"/>
    <w:rsid w:val="00F15B64"/>
    <w:rsid w:val="00F160CB"/>
    <w:rsid w:val="00F16215"/>
    <w:rsid w:val="00F1675E"/>
    <w:rsid w:val="00F167B6"/>
    <w:rsid w:val="00F16CCA"/>
    <w:rsid w:val="00F170C1"/>
    <w:rsid w:val="00F1716A"/>
    <w:rsid w:val="00F172BA"/>
    <w:rsid w:val="00F17818"/>
    <w:rsid w:val="00F17957"/>
    <w:rsid w:val="00F17BB0"/>
    <w:rsid w:val="00F17CFD"/>
    <w:rsid w:val="00F17D76"/>
    <w:rsid w:val="00F17DFB"/>
    <w:rsid w:val="00F2019A"/>
    <w:rsid w:val="00F21096"/>
    <w:rsid w:val="00F210AA"/>
    <w:rsid w:val="00F21685"/>
    <w:rsid w:val="00F2169B"/>
    <w:rsid w:val="00F221A7"/>
    <w:rsid w:val="00F2239A"/>
    <w:rsid w:val="00F2285C"/>
    <w:rsid w:val="00F22BA2"/>
    <w:rsid w:val="00F22BDE"/>
    <w:rsid w:val="00F22DBB"/>
    <w:rsid w:val="00F231D8"/>
    <w:rsid w:val="00F233D4"/>
    <w:rsid w:val="00F2345E"/>
    <w:rsid w:val="00F237FE"/>
    <w:rsid w:val="00F23A46"/>
    <w:rsid w:val="00F23BC4"/>
    <w:rsid w:val="00F246A8"/>
    <w:rsid w:val="00F247FF"/>
    <w:rsid w:val="00F249C4"/>
    <w:rsid w:val="00F24CB5"/>
    <w:rsid w:val="00F2509B"/>
    <w:rsid w:val="00F25714"/>
    <w:rsid w:val="00F26084"/>
    <w:rsid w:val="00F2660A"/>
    <w:rsid w:val="00F26C5D"/>
    <w:rsid w:val="00F26D65"/>
    <w:rsid w:val="00F26DBF"/>
    <w:rsid w:val="00F27027"/>
    <w:rsid w:val="00F27041"/>
    <w:rsid w:val="00F27080"/>
    <w:rsid w:val="00F2720E"/>
    <w:rsid w:val="00F2744F"/>
    <w:rsid w:val="00F27531"/>
    <w:rsid w:val="00F302FF"/>
    <w:rsid w:val="00F30455"/>
    <w:rsid w:val="00F30B44"/>
    <w:rsid w:val="00F30F5D"/>
    <w:rsid w:val="00F310EA"/>
    <w:rsid w:val="00F311B3"/>
    <w:rsid w:val="00F31670"/>
    <w:rsid w:val="00F31C14"/>
    <w:rsid w:val="00F31C60"/>
    <w:rsid w:val="00F31FD5"/>
    <w:rsid w:val="00F3206A"/>
    <w:rsid w:val="00F325A1"/>
    <w:rsid w:val="00F326F5"/>
    <w:rsid w:val="00F3284E"/>
    <w:rsid w:val="00F33074"/>
    <w:rsid w:val="00F33241"/>
    <w:rsid w:val="00F3378E"/>
    <w:rsid w:val="00F339CF"/>
    <w:rsid w:val="00F33DC5"/>
    <w:rsid w:val="00F33EB9"/>
    <w:rsid w:val="00F343A6"/>
    <w:rsid w:val="00F343BC"/>
    <w:rsid w:val="00F34406"/>
    <w:rsid w:val="00F348FC"/>
    <w:rsid w:val="00F34AD5"/>
    <w:rsid w:val="00F34C14"/>
    <w:rsid w:val="00F34EB5"/>
    <w:rsid w:val="00F3510A"/>
    <w:rsid w:val="00F3525D"/>
    <w:rsid w:val="00F356B4"/>
    <w:rsid w:val="00F35BF3"/>
    <w:rsid w:val="00F35C4A"/>
    <w:rsid w:val="00F360F7"/>
    <w:rsid w:val="00F36442"/>
    <w:rsid w:val="00F36AC9"/>
    <w:rsid w:val="00F36D92"/>
    <w:rsid w:val="00F36FED"/>
    <w:rsid w:val="00F370F0"/>
    <w:rsid w:val="00F37D71"/>
    <w:rsid w:val="00F37E3C"/>
    <w:rsid w:val="00F37FCF"/>
    <w:rsid w:val="00F37FE7"/>
    <w:rsid w:val="00F409E4"/>
    <w:rsid w:val="00F412FC"/>
    <w:rsid w:val="00F41340"/>
    <w:rsid w:val="00F41930"/>
    <w:rsid w:val="00F41DDA"/>
    <w:rsid w:val="00F4208D"/>
    <w:rsid w:val="00F4240E"/>
    <w:rsid w:val="00F4281D"/>
    <w:rsid w:val="00F429A4"/>
    <w:rsid w:val="00F434A1"/>
    <w:rsid w:val="00F4358C"/>
    <w:rsid w:val="00F43BDE"/>
    <w:rsid w:val="00F43DFE"/>
    <w:rsid w:val="00F440DB"/>
    <w:rsid w:val="00F4455E"/>
    <w:rsid w:val="00F44641"/>
    <w:rsid w:val="00F4484B"/>
    <w:rsid w:val="00F449FB"/>
    <w:rsid w:val="00F44B16"/>
    <w:rsid w:val="00F44D6A"/>
    <w:rsid w:val="00F455D1"/>
    <w:rsid w:val="00F457F1"/>
    <w:rsid w:val="00F45916"/>
    <w:rsid w:val="00F45D6F"/>
    <w:rsid w:val="00F45DB8"/>
    <w:rsid w:val="00F45EB5"/>
    <w:rsid w:val="00F4645C"/>
    <w:rsid w:val="00F4657E"/>
    <w:rsid w:val="00F465D7"/>
    <w:rsid w:val="00F46E0D"/>
    <w:rsid w:val="00F46E2D"/>
    <w:rsid w:val="00F47244"/>
    <w:rsid w:val="00F472D8"/>
    <w:rsid w:val="00F4760C"/>
    <w:rsid w:val="00F47689"/>
    <w:rsid w:val="00F47B62"/>
    <w:rsid w:val="00F47C4C"/>
    <w:rsid w:val="00F47FE1"/>
    <w:rsid w:val="00F5023E"/>
    <w:rsid w:val="00F50633"/>
    <w:rsid w:val="00F5063D"/>
    <w:rsid w:val="00F508ED"/>
    <w:rsid w:val="00F50E7D"/>
    <w:rsid w:val="00F51191"/>
    <w:rsid w:val="00F517B2"/>
    <w:rsid w:val="00F518B5"/>
    <w:rsid w:val="00F51A20"/>
    <w:rsid w:val="00F51CB1"/>
    <w:rsid w:val="00F51E53"/>
    <w:rsid w:val="00F51E69"/>
    <w:rsid w:val="00F527B3"/>
    <w:rsid w:val="00F5284F"/>
    <w:rsid w:val="00F529A9"/>
    <w:rsid w:val="00F52DAD"/>
    <w:rsid w:val="00F52EAF"/>
    <w:rsid w:val="00F53053"/>
    <w:rsid w:val="00F5371A"/>
    <w:rsid w:val="00F539F4"/>
    <w:rsid w:val="00F53DC0"/>
    <w:rsid w:val="00F53F51"/>
    <w:rsid w:val="00F53FCE"/>
    <w:rsid w:val="00F5456E"/>
    <w:rsid w:val="00F5462B"/>
    <w:rsid w:val="00F54759"/>
    <w:rsid w:val="00F54D25"/>
    <w:rsid w:val="00F551E0"/>
    <w:rsid w:val="00F5539E"/>
    <w:rsid w:val="00F55568"/>
    <w:rsid w:val="00F5591C"/>
    <w:rsid w:val="00F55E8B"/>
    <w:rsid w:val="00F55EB7"/>
    <w:rsid w:val="00F5604E"/>
    <w:rsid w:val="00F5623F"/>
    <w:rsid w:val="00F563A6"/>
    <w:rsid w:val="00F56D9C"/>
    <w:rsid w:val="00F57047"/>
    <w:rsid w:val="00F5721E"/>
    <w:rsid w:val="00F57709"/>
    <w:rsid w:val="00F5789F"/>
    <w:rsid w:val="00F57D9F"/>
    <w:rsid w:val="00F57DF6"/>
    <w:rsid w:val="00F6053C"/>
    <w:rsid w:val="00F608A7"/>
    <w:rsid w:val="00F61075"/>
    <w:rsid w:val="00F61078"/>
    <w:rsid w:val="00F61098"/>
    <w:rsid w:val="00F6142A"/>
    <w:rsid w:val="00F61722"/>
    <w:rsid w:val="00F6184E"/>
    <w:rsid w:val="00F61CEF"/>
    <w:rsid w:val="00F61DE7"/>
    <w:rsid w:val="00F62A22"/>
    <w:rsid w:val="00F62A49"/>
    <w:rsid w:val="00F62CF5"/>
    <w:rsid w:val="00F62FAC"/>
    <w:rsid w:val="00F63063"/>
    <w:rsid w:val="00F6374E"/>
    <w:rsid w:val="00F6434C"/>
    <w:rsid w:val="00F643A7"/>
    <w:rsid w:val="00F64992"/>
    <w:rsid w:val="00F64B71"/>
    <w:rsid w:val="00F65072"/>
    <w:rsid w:val="00F65119"/>
    <w:rsid w:val="00F65389"/>
    <w:rsid w:val="00F65400"/>
    <w:rsid w:val="00F658F6"/>
    <w:rsid w:val="00F659AF"/>
    <w:rsid w:val="00F65A82"/>
    <w:rsid w:val="00F66111"/>
    <w:rsid w:val="00F6617D"/>
    <w:rsid w:val="00F66298"/>
    <w:rsid w:val="00F663F4"/>
    <w:rsid w:val="00F6661E"/>
    <w:rsid w:val="00F669F4"/>
    <w:rsid w:val="00F672D7"/>
    <w:rsid w:val="00F6745E"/>
    <w:rsid w:val="00F6774A"/>
    <w:rsid w:val="00F67ABD"/>
    <w:rsid w:val="00F67DA0"/>
    <w:rsid w:val="00F70016"/>
    <w:rsid w:val="00F70140"/>
    <w:rsid w:val="00F70412"/>
    <w:rsid w:val="00F705EA"/>
    <w:rsid w:val="00F70645"/>
    <w:rsid w:val="00F706F4"/>
    <w:rsid w:val="00F70823"/>
    <w:rsid w:val="00F70A0C"/>
    <w:rsid w:val="00F71308"/>
    <w:rsid w:val="00F7154B"/>
    <w:rsid w:val="00F715D2"/>
    <w:rsid w:val="00F7183C"/>
    <w:rsid w:val="00F7196E"/>
    <w:rsid w:val="00F72180"/>
    <w:rsid w:val="00F721D3"/>
    <w:rsid w:val="00F72AAD"/>
    <w:rsid w:val="00F72AB4"/>
    <w:rsid w:val="00F72DD9"/>
    <w:rsid w:val="00F73016"/>
    <w:rsid w:val="00F73375"/>
    <w:rsid w:val="00F73634"/>
    <w:rsid w:val="00F73C1A"/>
    <w:rsid w:val="00F73EA3"/>
    <w:rsid w:val="00F742C2"/>
    <w:rsid w:val="00F7436F"/>
    <w:rsid w:val="00F743AD"/>
    <w:rsid w:val="00F74811"/>
    <w:rsid w:val="00F7515B"/>
    <w:rsid w:val="00F7531E"/>
    <w:rsid w:val="00F75762"/>
    <w:rsid w:val="00F75843"/>
    <w:rsid w:val="00F75958"/>
    <w:rsid w:val="00F75AFF"/>
    <w:rsid w:val="00F76102"/>
    <w:rsid w:val="00F763ED"/>
    <w:rsid w:val="00F7645E"/>
    <w:rsid w:val="00F765B1"/>
    <w:rsid w:val="00F765DE"/>
    <w:rsid w:val="00F76751"/>
    <w:rsid w:val="00F769ED"/>
    <w:rsid w:val="00F76BC4"/>
    <w:rsid w:val="00F76ED6"/>
    <w:rsid w:val="00F76F18"/>
    <w:rsid w:val="00F77244"/>
    <w:rsid w:val="00F775A1"/>
    <w:rsid w:val="00F77766"/>
    <w:rsid w:val="00F777F5"/>
    <w:rsid w:val="00F7782D"/>
    <w:rsid w:val="00F77B62"/>
    <w:rsid w:val="00F77C7B"/>
    <w:rsid w:val="00F801BC"/>
    <w:rsid w:val="00F8046E"/>
    <w:rsid w:val="00F80590"/>
    <w:rsid w:val="00F80742"/>
    <w:rsid w:val="00F80C22"/>
    <w:rsid w:val="00F80C23"/>
    <w:rsid w:val="00F8103B"/>
    <w:rsid w:val="00F815B6"/>
    <w:rsid w:val="00F81B02"/>
    <w:rsid w:val="00F81ECD"/>
    <w:rsid w:val="00F824F7"/>
    <w:rsid w:val="00F825E4"/>
    <w:rsid w:val="00F829CA"/>
    <w:rsid w:val="00F82A40"/>
    <w:rsid w:val="00F82A92"/>
    <w:rsid w:val="00F82C9F"/>
    <w:rsid w:val="00F82D93"/>
    <w:rsid w:val="00F831AE"/>
    <w:rsid w:val="00F831B1"/>
    <w:rsid w:val="00F83583"/>
    <w:rsid w:val="00F835B8"/>
    <w:rsid w:val="00F83ACD"/>
    <w:rsid w:val="00F83BFD"/>
    <w:rsid w:val="00F84004"/>
    <w:rsid w:val="00F842E3"/>
    <w:rsid w:val="00F846B3"/>
    <w:rsid w:val="00F84CFE"/>
    <w:rsid w:val="00F84E2F"/>
    <w:rsid w:val="00F850D2"/>
    <w:rsid w:val="00F85186"/>
    <w:rsid w:val="00F8525C"/>
    <w:rsid w:val="00F852EB"/>
    <w:rsid w:val="00F8530A"/>
    <w:rsid w:val="00F85364"/>
    <w:rsid w:val="00F85641"/>
    <w:rsid w:val="00F85884"/>
    <w:rsid w:val="00F860B3"/>
    <w:rsid w:val="00F866DD"/>
    <w:rsid w:val="00F868C5"/>
    <w:rsid w:val="00F86A55"/>
    <w:rsid w:val="00F873E5"/>
    <w:rsid w:val="00F87587"/>
    <w:rsid w:val="00F87A6F"/>
    <w:rsid w:val="00F87E44"/>
    <w:rsid w:val="00F87F72"/>
    <w:rsid w:val="00F90151"/>
    <w:rsid w:val="00F901CF"/>
    <w:rsid w:val="00F901D7"/>
    <w:rsid w:val="00F9025C"/>
    <w:rsid w:val="00F90349"/>
    <w:rsid w:val="00F9092C"/>
    <w:rsid w:val="00F9125A"/>
    <w:rsid w:val="00F913FC"/>
    <w:rsid w:val="00F91C23"/>
    <w:rsid w:val="00F91CD2"/>
    <w:rsid w:val="00F92271"/>
    <w:rsid w:val="00F9229F"/>
    <w:rsid w:val="00F92562"/>
    <w:rsid w:val="00F92583"/>
    <w:rsid w:val="00F9258D"/>
    <w:rsid w:val="00F92678"/>
    <w:rsid w:val="00F929EE"/>
    <w:rsid w:val="00F92EF7"/>
    <w:rsid w:val="00F92F77"/>
    <w:rsid w:val="00F9309F"/>
    <w:rsid w:val="00F93182"/>
    <w:rsid w:val="00F935AF"/>
    <w:rsid w:val="00F936F0"/>
    <w:rsid w:val="00F93743"/>
    <w:rsid w:val="00F93B61"/>
    <w:rsid w:val="00F93CC6"/>
    <w:rsid w:val="00F93CE2"/>
    <w:rsid w:val="00F93FDD"/>
    <w:rsid w:val="00F94031"/>
    <w:rsid w:val="00F94229"/>
    <w:rsid w:val="00F949BF"/>
    <w:rsid w:val="00F94D3D"/>
    <w:rsid w:val="00F955CE"/>
    <w:rsid w:val="00F956C5"/>
    <w:rsid w:val="00F9587D"/>
    <w:rsid w:val="00F95D87"/>
    <w:rsid w:val="00F95FE2"/>
    <w:rsid w:val="00F9612A"/>
    <w:rsid w:val="00F96217"/>
    <w:rsid w:val="00F9642A"/>
    <w:rsid w:val="00F974DF"/>
    <w:rsid w:val="00F97ABA"/>
    <w:rsid w:val="00F97AC0"/>
    <w:rsid w:val="00F97BA5"/>
    <w:rsid w:val="00F97C08"/>
    <w:rsid w:val="00FA02AC"/>
    <w:rsid w:val="00FA036E"/>
    <w:rsid w:val="00FA0640"/>
    <w:rsid w:val="00FA08E4"/>
    <w:rsid w:val="00FA0AFD"/>
    <w:rsid w:val="00FA1241"/>
    <w:rsid w:val="00FA12B6"/>
    <w:rsid w:val="00FA1459"/>
    <w:rsid w:val="00FA1AE8"/>
    <w:rsid w:val="00FA1EDA"/>
    <w:rsid w:val="00FA2323"/>
    <w:rsid w:val="00FA2626"/>
    <w:rsid w:val="00FA26B4"/>
    <w:rsid w:val="00FA27AC"/>
    <w:rsid w:val="00FA2A41"/>
    <w:rsid w:val="00FA2B4B"/>
    <w:rsid w:val="00FA2E18"/>
    <w:rsid w:val="00FA317A"/>
    <w:rsid w:val="00FA3908"/>
    <w:rsid w:val="00FA39D9"/>
    <w:rsid w:val="00FA3A63"/>
    <w:rsid w:val="00FA433B"/>
    <w:rsid w:val="00FA4479"/>
    <w:rsid w:val="00FA48DA"/>
    <w:rsid w:val="00FA5068"/>
    <w:rsid w:val="00FA5421"/>
    <w:rsid w:val="00FA5932"/>
    <w:rsid w:val="00FA5EE8"/>
    <w:rsid w:val="00FA5FDD"/>
    <w:rsid w:val="00FA6569"/>
    <w:rsid w:val="00FA6A59"/>
    <w:rsid w:val="00FA6CB3"/>
    <w:rsid w:val="00FA6CD4"/>
    <w:rsid w:val="00FA7435"/>
    <w:rsid w:val="00FA79F7"/>
    <w:rsid w:val="00FA7AC9"/>
    <w:rsid w:val="00FB00A6"/>
    <w:rsid w:val="00FB01C5"/>
    <w:rsid w:val="00FB02CD"/>
    <w:rsid w:val="00FB047C"/>
    <w:rsid w:val="00FB0BF9"/>
    <w:rsid w:val="00FB10BD"/>
    <w:rsid w:val="00FB11A5"/>
    <w:rsid w:val="00FB132B"/>
    <w:rsid w:val="00FB18A2"/>
    <w:rsid w:val="00FB1B3B"/>
    <w:rsid w:val="00FB1BB9"/>
    <w:rsid w:val="00FB1BE7"/>
    <w:rsid w:val="00FB1ED1"/>
    <w:rsid w:val="00FB1FBD"/>
    <w:rsid w:val="00FB20AE"/>
    <w:rsid w:val="00FB2512"/>
    <w:rsid w:val="00FB26BA"/>
    <w:rsid w:val="00FB2866"/>
    <w:rsid w:val="00FB2ACC"/>
    <w:rsid w:val="00FB2D4B"/>
    <w:rsid w:val="00FB2DFC"/>
    <w:rsid w:val="00FB2E49"/>
    <w:rsid w:val="00FB3682"/>
    <w:rsid w:val="00FB38F9"/>
    <w:rsid w:val="00FB3B5F"/>
    <w:rsid w:val="00FB3BA4"/>
    <w:rsid w:val="00FB416D"/>
    <w:rsid w:val="00FB48C6"/>
    <w:rsid w:val="00FB496F"/>
    <w:rsid w:val="00FB4CC7"/>
    <w:rsid w:val="00FB4CCF"/>
    <w:rsid w:val="00FB4D7E"/>
    <w:rsid w:val="00FB521E"/>
    <w:rsid w:val="00FB5247"/>
    <w:rsid w:val="00FB543D"/>
    <w:rsid w:val="00FB634F"/>
    <w:rsid w:val="00FB6425"/>
    <w:rsid w:val="00FB6E48"/>
    <w:rsid w:val="00FB6F25"/>
    <w:rsid w:val="00FB726B"/>
    <w:rsid w:val="00FB746D"/>
    <w:rsid w:val="00FB777D"/>
    <w:rsid w:val="00FB7B05"/>
    <w:rsid w:val="00FB7F41"/>
    <w:rsid w:val="00FB7F76"/>
    <w:rsid w:val="00FC0157"/>
    <w:rsid w:val="00FC0390"/>
    <w:rsid w:val="00FC0396"/>
    <w:rsid w:val="00FC06B9"/>
    <w:rsid w:val="00FC07AB"/>
    <w:rsid w:val="00FC07AC"/>
    <w:rsid w:val="00FC0A42"/>
    <w:rsid w:val="00FC0B87"/>
    <w:rsid w:val="00FC0DDC"/>
    <w:rsid w:val="00FC109F"/>
    <w:rsid w:val="00FC17F6"/>
    <w:rsid w:val="00FC1D4F"/>
    <w:rsid w:val="00FC1DAB"/>
    <w:rsid w:val="00FC2635"/>
    <w:rsid w:val="00FC2B69"/>
    <w:rsid w:val="00FC2C9E"/>
    <w:rsid w:val="00FC2FEE"/>
    <w:rsid w:val="00FC3092"/>
    <w:rsid w:val="00FC3188"/>
    <w:rsid w:val="00FC34B6"/>
    <w:rsid w:val="00FC421C"/>
    <w:rsid w:val="00FC425B"/>
    <w:rsid w:val="00FC434E"/>
    <w:rsid w:val="00FC46ED"/>
    <w:rsid w:val="00FC4779"/>
    <w:rsid w:val="00FC4790"/>
    <w:rsid w:val="00FC490B"/>
    <w:rsid w:val="00FC492E"/>
    <w:rsid w:val="00FC4A9B"/>
    <w:rsid w:val="00FC4CC4"/>
    <w:rsid w:val="00FC524E"/>
    <w:rsid w:val="00FC5524"/>
    <w:rsid w:val="00FC595C"/>
    <w:rsid w:val="00FC5B1C"/>
    <w:rsid w:val="00FC5F83"/>
    <w:rsid w:val="00FC617D"/>
    <w:rsid w:val="00FC630A"/>
    <w:rsid w:val="00FC6B6B"/>
    <w:rsid w:val="00FC6D2C"/>
    <w:rsid w:val="00FC6F07"/>
    <w:rsid w:val="00FC7A03"/>
    <w:rsid w:val="00FC7D5D"/>
    <w:rsid w:val="00FC7E54"/>
    <w:rsid w:val="00FD0112"/>
    <w:rsid w:val="00FD0496"/>
    <w:rsid w:val="00FD06CF"/>
    <w:rsid w:val="00FD0843"/>
    <w:rsid w:val="00FD08CF"/>
    <w:rsid w:val="00FD0B22"/>
    <w:rsid w:val="00FD0D2C"/>
    <w:rsid w:val="00FD0DF7"/>
    <w:rsid w:val="00FD0EE2"/>
    <w:rsid w:val="00FD1003"/>
    <w:rsid w:val="00FD1075"/>
    <w:rsid w:val="00FD10AE"/>
    <w:rsid w:val="00FD10D5"/>
    <w:rsid w:val="00FD150E"/>
    <w:rsid w:val="00FD155B"/>
    <w:rsid w:val="00FD15A3"/>
    <w:rsid w:val="00FD1EAA"/>
    <w:rsid w:val="00FD2364"/>
    <w:rsid w:val="00FD241E"/>
    <w:rsid w:val="00FD2517"/>
    <w:rsid w:val="00FD2817"/>
    <w:rsid w:val="00FD28E1"/>
    <w:rsid w:val="00FD29D4"/>
    <w:rsid w:val="00FD34C3"/>
    <w:rsid w:val="00FD35A9"/>
    <w:rsid w:val="00FD39DF"/>
    <w:rsid w:val="00FD3BA7"/>
    <w:rsid w:val="00FD4086"/>
    <w:rsid w:val="00FD4190"/>
    <w:rsid w:val="00FD424A"/>
    <w:rsid w:val="00FD4443"/>
    <w:rsid w:val="00FD4D6B"/>
    <w:rsid w:val="00FD4F6E"/>
    <w:rsid w:val="00FD5288"/>
    <w:rsid w:val="00FD5B54"/>
    <w:rsid w:val="00FD5CD7"/>
    <w:rsid w:val="00FD5EBB"/>
    <w:rsid w:val="00FD6521"/>
    <w:rsid w:val="00FD6D07"/>
    <w:rsid w:val="00FD79F0"/>
    <w:rsid w:val="00FD7ACD"/>
    <w:rsid w:val="00FD7DCE"/>
    <w:rsid w:val="00FD7E98"/>
    <w:rsid w:val="00FE01DB"/>
    <w:rsid w:val="00FE09A0"/>
    <w:rsid w:val="00FE1019"/>
    <w:rsid w:val="00FE1325"/>
    <w:rsid w:val="00FE1E03"/>
    <w:rsid w:val="00FE2324"/>
    <w:rsid w:val="00FE25A7"/>
    <w:rsid w:val="00FE2711"/>
    <w:rsid w:val="00FE2A38"/>
    <w:rsid w:val="00FE32ED"/>
    <w:rsid w:val="00FE3F1C"/>
    <w:rsid w:val="00FE4449"/>
    <w:rsid w:val="00FE4502"/>
    <w:rsid w:val="00FE47F5"/>
    <w:rsid w:val="00FE4AA6"/>
    <w:rsid w:val="00FE4E34"/>
    <w:rsid w:val="00FE510C"/>
    <w:rsid w:val="00FE538D"/>
    <w:rsid w:val="00FE5445"/>
    <w:rsid w:val="00FE5983"/>
    <w:rsid w:val="00FE5A6F"/>
    <w:rsid w:val="00FE5BE5"/>
    <w:rsid w:val="00FE5C06"/>
    <w:rsid w:val="00FE5FE2"/>
    <w:rsid w:val="00FE60C9"/>
    <w:rsid w:val="00FE650E"/>
    <w:rsid w:val="00FE66D2"/>
    <w:rsid w:val="00FE740A"/>
    <w:rsid w:val="00FE7457"/>
    <w:rsid w:val="00FE74A2"/>
    <w:rsid w:val="00FE75F7"/>
    <w:rsid w:val="00FE7862"/>
    <w:rsid w:val="00FE7A64"/>
    <w:rsid w:val="00FE7DDE"/>
    <w:rsid w:val="00FF00DB"/>
    <w:rsid w:val="00FF00E6"/>
    <w:rsid w:val="00FF0423"/>
    <w:rsid w:val="00FF048E"/>
    <w:rsid w:val="00FF0E36"/>
    <w:rsid w:val="00FF11B0"/>
    <w:rsid w:val="00FF122A"/>
    <w:rsid w:val="00FF1277"/>
    <w:rsid w:val="00FF1433"/>
    <w:rsid w:val="00FF156F"/>
    <w:rsid w:val="00FF19EE"/>
    <w:rsid w:val="00FF1A94"/>
    <w:rsid w:val="00FF1B25"/>
    <w:rsid w:val="00FF1B4D"/>
    <w:rsid w:val="00FF1B66"/>
    <w:rsid w:val="00FF1E91"/>
    <w:rsid w:val="00FF21AE"/>
    <w:rsid w:val="00FF230B"/>
    <w:rsid w:val="00FF2375"/>
    <w:rsid w:val="00FF255F"/>
    <w:rsid w:val="00FF2681"/>
    <w:rsid w:val="00FF275E"/>
    <w:rsid w:val="00FF2854"/>
    <w:rsid w:val="00FF2FEE"/>
    <w:rsid w:val="00FF313C"/>
    <w:rsid w:val="00FF384E"/>
    <w:rsid w:val="00FF388E"/>
    <w:rsid w:val="00FF3AFD"/>
    <w:rsid w:val="00FF3D6F"/>
    <w:rsid w:val="00FF475A"/>
    <w:rsid w:val="00FF49AF"/>
    <w:rsid w:val="00FF4C87"/>
    <w:rsid w:val="00FF4CCB"/>
    <w:rsid w:val="00FF4FA1"/>
    <w:rsid w:val="00FF5171"/>
    <w:rsid w:val="00FF536D"/>
    <w:rsid w:val="00FF5488"/>
    <w:rsid w:val="00FF578F"/>
    <w:rsid w:val="00FF60E2"/>
    <w:rsid w:val="00FF631A"/>
    <w:rsid w:val="00FF638B"/>
    <w:rsid w:val="00FF6682"/>
    <w:rsid w:val="00FF6725"/>
    <w:rsid w:val="00FF692B"/>
    <w:rsid w:val="00FF6A6A"/>
    <w:rsid w:val="00FF6B95"/>
    <w:rsid w:val="00FF70BF"/>
    <w:rsid w:val="00FF70C1"/>
    <w:rsid w:val="00FF7384"/>
    <w:rsid w:val="00FF7F1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31527b">
      <v:stroke endarrow="open" color="#31527b" weight="1.5pt"/>
      <o:colormru v:ext="edit" colors="#995979"/>
    </o:shapedefaults>
    <o:shapelayout v:ext="edit">
      <o:idmap v:ext="edit" data="1"/>
    </o:shapelayout>
  </w:shapeDefaults>
  <w:decimalSymbol w:val=","/>
  <w:listSeparator w:val=";"/>
  <w14:docId w14:val="5AEAB8A9"/>
  <w15:docId w15:val="{D440DF41-8975-4AB1-AB02-6882C1A52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locked="0" w:semiHidden="1" w:uiPriority="39" w:unhideWhenUsed="1"/>
    <w:lsdException w:name="toc 4" w:locked="0" w:semiHidden="1" w:unhideWhenUsed="1"/>
    <w:lsdException w:name="toc 5" w:locked="0" w:semiHidden="1" w:unhideWhenUsed="1"/>
    <w:lsdException w:name="toc 6" w:locked="0" w:semiHidden="1" w:unhideWhenUsed="1"/>
    <w:lsdException w:name="toc 7" w:locked="0" w:semiHidden="1" w:unhideWhenUsed="1"/>
    <w:lsdException w:name="toc 8" w:locked="0" w:semiHidden="1" w:unhideWhenUsed="1"/>
    <w:lsdException w:name="toc 9" w:locked="0" w:semiHidden="1"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lsdException w:name="footer" w:semiHidden="1" w:uiPriority="99" w:unhideWhenUsed="1"/>
    <w:lsdException w:name="index heading" w:semiHidden="1" w:unhideWhenUsed="1"/>
    <w:lsdException w:name="caption" w:locked="0" w:semiHidden="1" w:unhideWhenUsed="1" w:qFormat="1"/>
    <w:lsdException w:name="table of figures" w:locked="0" w:semiHidden="1" w:uiPriority="99"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lsdException w:name="Closing" w:semiHidden="1" w:unhideWhenUsed="1"/>
    <w:lsdException w:name="Signature" w:locked="0"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locked="0"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ln">
    <w:name w:val="Normal"/>
    <w:hidden/>
    <w:qFormat/>
    <w:rsid w:val="00DC1829"/>
    <w:pPr>
      <w:spacing w:before="60" w:after="60"/>
      <w:jc w:val="both"/>
    </w:pPr>
  </w:style>
  <w:style w:type="paragraph" w:styleId="Nadpis1">
    <w:name w:val="heading 1"/>
    <w:basedOn w:val="Normln"/>
    <w:next w:val="Normln"/>
    <w:qFormat/>
    <w:rsid w:val="0087101F"/>
    <w:pPr>
      <w:keepNext/>
      <w:pageBreakBefore/>
      <w:numPr>
        <w:numId w:val="1"/>
      </w:numPr>
      <w:outlineLvl w:val="0"/>
    </w:pPr>
    <w:rPr>
      <w:rFonts w:cs="Arial"/>
      <w:b/>
      <w:bCs/>
      <w:kern w:val="32"/>
      <w:sz w:val="40"/>
      <w:szCs w:val="32"/>
    </w:rPr>
  </w:style>
  <w:style w:type="paragraph" w:styleId="Nadpis2">
    <w:name w:val="heading 2"/>
    <w:basedOn w:val="Normln"/>
    <w:next w:val="Normln"/>
    <w:qFormat/>
    <w:rsid w:val="008A0412"/>
    <w:pPr>
      <w:keepNext/>
      <w:numPr>
        <w:ilvl w:val="1"/>
        <w:numId w:val="1"/>
      </w:numPr>
      <w:pBdr>
        <w:bottom w:val="single" w:sz="12" w:space="1" w:color="E5DFEC"/>
      </w:pBdr>
      <w:spacing w:before="240"/>
      <w:jc w:val="left"/>
      <w:outlineLvl w:val="1"/>
    </w:pPr>
    <w:rPr>
      <w:rFonts w:cs="Arial"/>
      <w:b/>
      <w:bCs/>
      <w:iCs/>
      <w:sz w:val="28"/>
      <w:szCs w:val="28"/>
    </w:rPr>
  </w:style>
  <w:style w:type="paragraph" w:styleId="Nadpis3">
    <w:name w:val="heading 3"/>
    <w:basedOn w:val="Normln"/>
    <w:next w:val="Normln"/>
    <w:qFormat/>
    <w:rsid w:val="004317A0"/>
    <w:pPr>
      <w:keepNext/>
      <w:numPr>
        <w:ilvl w:val="2"/>
        <w:numId w:val="1"/>
      </w:numPr>
      <w:spacing w:before="120" w:after="0"/>
      <w:outlineLvl w:val="2"/>
    </w:pPr>
    <w:rPr>
      <w:rFonts w:cs="Arial"/>
      <w:b/>
      <w:bCs/>
      <w:sz w:val="24"/>
      <w:szCs w:val="26"/>
    </w:rPr>
  </w:style>
  <w:style w:type="paragraph" w:styleId="Nadpis4">
    <w:name w:val="heading 4"/>
    <w:basedOn w:val="Nadpis3"/>
    <w:next w:val="Normln"/>
    <w:qFormat/>
    <w:rsid w:val="00C3222C"/>
    <w:pPr>
      <w:numPr>
        <w:ilvl w:val="0"/>
        <w:numId w:val="0"/>
      </w:numPr>
      <w:tabs>
        <w:tab w:val="num" w:pos="864"/>
      </w:tabs>
      <w:outlineLvl w:val="3"/>
    </w:pPr>
    <w:rPr>
      <w:bCs w:val="0"/>
      <w:szCs w:val="28"/>
    </w:rPr>
  </w:style>
  <w:style w:type="paragraph" w:styleId="Nadpis5">
    <w:name w:val="heading 5"/>
    <w:basedOn w:val="Normln"/>
    <w:next w:val="Normln"/>
    <w:qFormat/>
    <w:rsid w:val="00D1643C"/>
    <w:pPr>
      <w:keepNext/>
      <w:tabs>
        <w:tab w:val="num" w:pos="1008"/>
      </w:tabs>
      <w:spacing w:before="480" w:after="480"/>
      <w:ind w:left="1009" w:hanging="1009"/>
      <w:outlineLvl w:val="4"/>
    </w:pPr>
    <w:rPr>
      <w:rFonts w:ascii="Arial" w:hAnsi="Arial"/>
      <w:b/>
      <w:bCs/>
    </w:rPr>
  </w:style>
  <w:style w:type="paragraph" w:styleId="Nadpis6">
    <w:name w:val="heading 6"/>
    <w:basedOn w:val="Normln"/>
    <w:next w:val="Normln"/>
    <w:qFormat/>
    <w:rsid w:val="00D14A52"/>
    <w:pPr>
      <w:keepNext/>
      <w:keepLines/>
      <w:pageBreakBefore/>
      <w:tabs>
        <w:tab w:val="num" w:pos="1152"/>
      </w:tabs>
      <w:outlineLvl w:val="5"/>
    </w:pPr>
    <w:rPr>
      <w:b/>
      <w:bCs/>
      <w:sz w:val="40"/>
      <w:szCs w:val="22"/>
    </w:rPr>
  </w:style>
  <w:style w:type="paragraph" w:styleId="Nadpis7">
    <w:name w:val="heading 7"/>
    <w:basedOn w:val="Normln"/>
    <w:next w:val="Normln"/>
    <w:qFormat/>
    <w:rsid w:val="00D1643C"/>
    <w:pPr>
      <w:tabs>
        <w:tab w:val="num" w:pos="1296"/>
      </w:tabs>
      <w:spacing w:before="240"/>
      <w:ind w:left="1296" w:hanging="1296"/>
      <w:outlineLvl w:val="6"/>
    </w:pPr>
    <w:rPr>
      <w:rFonts w:ascii="Times New Roman" w:hAnsi="Times New Roman"/>
      <w:sz w:val="24"/>
    </w:rPr>
  </w:style>
  <w:style w:type="paragraph" w:styleId="Nadpis8">
    <w:name w:val="heading 8"/>
    <w:basedOn w:val="Normln"/>
    <w:next w:val="Normln"/>
    <w:qFormat/>
    <w:rsid w:val="00D1643C"/>
    <w:pPr>
      <w:tabs>
        <w:tab w:val="num" w:pos="1440"/>
      </w:tabs>
      <w:spacing w:before="240"/>
      <w:ind w:left="1440" w:hanging="1440"/>
      <w:outlineLvl w:val="7"/>
    </w:pPr>
    <w:rPr>
      <w:rFonts w:ascii="Times New Roman" w:hAnsi="Times New Roman"/>
      <w:i/>
      <w:iCs/>
      <w:sz w:val="24"/>
    </w:rPr>
  </w:style>
  <w:style w:type="paragraph" w:styleId="Nadpis9">
    <w:name w:val="heading 9"/>
    <w:basedOn w:val="Normln"/>
    <w:next w:val="Normln"/>
    <w:qFormat/>
    <w:rsid w:val="00D1643C"/>
    <w:pPr>
      <w:keepNext/>
      <w:tabs>
        <w:tab w:val="num" w:pos="1584"/>
      </w:tabs>
      <w:ind w:left="1584" w:hanging="1584"/>
      <w:jc w:val="cente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locked/>
    <w:rsid w:val="00175F17"/>
    <w:pPr>
      <w:tabs>
        <w:tab w:val="center" w:pos="4536"/>
        <w:tab w:val="right" w:pos="9072"/>
      </w:tabs>
    </w:pPr>
  </w:style>
  <w:style w:type="paragraph" w:styleId="Zpat">
    <w:name w:val="footer"/>
    <w:basedOn w:val="Normln"/>
    <w:link w:val="ZpatChar"/>
    <w:uiPriority w:val="99"/>
    <w:locked/>
    <w:rsid w:val="00175F17"/>
    <w:pPr>
      <w:tabs>
        <w:tab w:val="center" w:pos="4536"/>
        <w:tab w:val="right" w:pos="9072"/>
      </w:tabs>
    </w:pPr>
  </w:style>
  <w:style w:type="character" w:styleId="slostrnky">
    <w:name w:val="page number"/>
    <w:locked/>
    <w:rsid w:val="00175F17"/>
    <w:rPr>
      <w:rFonts w:ascii="Calibri" w:hAnsi="Calibri"/>
      <w:sz w:val="16"/>
    </w:rPr>
  </w:style>
  <w:style w:type="character" w:styleId="Hypertextovodkaz">
    <w:name w:val="Hyperlink"/>
    <w:uiPriority w:val="99"/>
    <w:locked/>
    <w:rsid w:val="007C5685"/>
    <w:rPr>
      <w:color w:val="0000FF"/>
      <w:u w:val="single"/>
    </w:rPr>
  </w:style>
  <w:style w:type="paragraph" w:styleId="Obsah1">
    <w:name w:val="toc 1"/>
    <w:basedOn w:val="Normln"/>
    <w:next w:val="Normln"/>
    <w:autoRedefine/>
    <w:uiPriority w:val="39"/>
    <w:locked/>
    <w:rsid w:val="006A45B6"/>
    <w:pPr>
      <w:tabs>
        <w:tab w:val="left" w:pos="284"/>
        <w:tab w:val="right" w:leader="dot" w:pos="9628"/>
      </w:tabs>
      <w:spacing w:before="120"/>
    </w:pPr>
    <w:rPr>
      <w:b/>
      <w:noProof/>
    </w:rPr>
  </w:style>
  <w:style w:type="paragraph" w:styleId="Obsah2">
    <w:name w:val="toc 2"/>
    <w:basedOn w:val="Normln"/>
    <w:next w:val="Normln"/>
    <w:autoRedefine/>
    <w:uiPriority w:val="39"/>
    <w:locked/>
    <w:rsid w:val="008060DF"/>
    <w:pPr>
      <w:tabs>
        <w:tab w:val="left" w:pos="1276"/>
        <w:tab w:val="right" w:leader="dot" w:pos="9628"/>
      </w:tabs>
      <w:ind w:left="709"/>
      <w:jc w:val="left"/>
    </w:pPr>
  </w:style>
  <w:style w:type="paragraph" w:customStyle="1" w:styleId="Nadpiszacatek">
    <w:name w:val="Nadpis zacatek"/>
    <w:basedOn w:val="Normln"/>
    <w:semiHidden/>
    <w:rsid w:val="00D15AE3"/>
    <w:pPr>
      <w:spacing w:after="240"/>
    </w:pPr>
    <w:rPr>
      <w:b/>
      <w:bCs/>
      <w:sz w:val="32"/>
    </w:rPr>
  </w:style>
  <w:style w:type="paragraph" w:styleId="Seznamobrzk">
    <w:name w:val="table of figures"/>
    <w:basedOn w:val="Normln"/>
    <w:next w:val="Normln"/>
    <w:uiPriority w:val="99"/>
    <w:rsid w:val="00D15AE3"/>
    <w:pPr>
      <w:tabs>
        <w:tab w:val="right" w:leader="dot" w:pos="9639"/>
      </w:tabs>
      <w:ind w:left="482" w:hanging="482"/>
    </w:pPr>
  </w:style>
  <w:style w:type="paragraph" w:customStyle="1" w:styleId="Nadpismal">
    <w:name w:val="Nadpis malý"/>
    <w:next w:val="Normln"/>
    <w:qFormat/>
    <w:rsid w:val="006813A5"/>
    <w:pPr>
      <w:keepNext/>
      <w:keepLines/>
      <w:spacing w:before="360" w:after="60"/>
      <w:jc w:val="both"/>
    </w:pPr>
    <w:rPr>
      <w:b/>
      <w:sz w:val="24"/>
      <w:szCs w:val="24"/>
    </w:rPr>
  </w:style>
  <w:style w:type="paragraph" w:customStyle="1" w:styleId="Seznamliteratury">
    <w:name w:val="Seznam literatury"/>
    <w:basedOn w:val="Normln"/>
    <w:uiPriority w:val="99"/>
    <w:qFormat/>
    <w:rsid w:val="00171720"/>
    <w:pPr>
      <w:ind w:left="540" w:hanging="540"/>
    </w:pPr>
  </w:style>
  <w:style w:type="paragraph" w:styleId="Titulek">
    <w:name w:val="caption"/>
    <w:basedOn w:val="Normln"/>
    <w:next w:val="Normln"/>
    <w:link w:val="TitulekChar"/>
    <w:qFormat/>
    <w:rsid w:val="00664E22"/>
    <w:pPr>
      <w:keepNext/>
      <w:keepLines/>
      <w:spacing w:before="240" w:after="0"/>
    </w:pPr>
    <w:rPr>
      <w:b/>
      <w:bCs/>
    </w:rPr>
  </w:style>
  <w:style w:type="paragraph" w:customStyle="1" w:styleId="Odkazyvvodnmboxu">
    <w:name w:val="Odkazy v úvodním boxu"/>
    <w:basedOn w:val="Normln"/>
    <w:rsid w:val="007C5685"/>
    <w:pPr>
      <w:ind w:left="567"/>
    </w:pPr>
    <w:rPr>
      <w:b/>
      <w:bCs/>
      <w:i/>
      <w:iCs/>
    </w:rPr>
  </w:style>
  <w:style w:type="paragraph" w:customStyle="1" w:styleId="Seznamzkratek">
    <w:name w:val="Seznam zkratek"/>
    <w:basedOn w:val="Normln"/>
    <w:rsid w:val="00D1643C"/>
    <w:pPr>
      <w:tabs>
        <w:tab w:val="left" w:leader="dot" w:pos="3119"/>
      </w:tabs>
      <w:spacing w:after="0" w:line="264" w:lineRule="auto"/>
    </w:pPr>
  </w:style>
  <w:style w:type="paragraph" w:customStyle="1" w:styleId="Zdrojpoznmkapodtabulkougrafem">
    <w:name w:val="Zdroj/poznámka pod tabulkou/grafem"/>
    <w:basedOn w:val="Normln"/>
    <w:next w:val="Normln"/>
    <w:link w:val="ZdrojpoznmkapodtabulkougrafemCharChar"/>
    <w:rsid w:val="0018512F"/>
    <w:pPr>
      <w:spacing w:after="240"/>
      <w:contextualSpacing/>
    </w:pPr>
    <w:rPr>
      <w:i/>
      <w:sz w:val="16"/>
      <w:szCs w:val="16"/>
    </w:rPr>
  </w:style>
  <w:style w:type="character" w:customStyle="1" w:styleId="ZdrojpoznmkapodtabulkougrafemCharChar">
    <w:name w:val="Zdroj/poznámka pod tabulkou/grafem Char Char"/>
    <w:link w:val="Zdrojpoznmkapodtabulkougrafem"/>
    <w:rsid w:val="0018512F"/>
    <w:rPr>
      <w:rFonts w:ascii="Calibri" w:hAnsi="Calibri"/>
      <w:i/>
      <w:sz w:val="16"/>
      <w:szCs w:val="16"/>
    </w:rPr>
  </w:style>
  <w:style w:type="table" w:styleId="Mkatabulky">
    <w:name w:val="Table Grid"/>
    <w:basedOn w:val="Normlntabulka"/>
    <w:uiPriority w:val="59"/>
    <w:locked/>
    <w:rsid w:val="0065028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1bezsla">
    <w:name w:val="Styl Nadpis 1 bez čísla"/>
    <w:basedOn w:val="Nadpis1"/>
    <w:semiHidden/>
    <w:locked/>
    <w:rsid w:val="00C341C7"/>
    <w:pPr>
      <w:ind w:left="0" w:firstLine="0"/>
    </w:pPr>
    <w:rPr>
      <w:rFonts w:cs="Times New Roman"/>
      <w:szCs w:val="20"/>
    </w:rPr>
  </w:style>
  <w:style w:type="paragraph" w:customStyle="1" w:styleId="Jednotkypodnadpisemgrafunebotabulky">
    <w:name w:val="Jednotky pod nadpisem grafu nebo tabulky"/>
    <w:basedOn w:val="Normln"/>
    <w:rsid w:val="00032079"/>
    <w:pPr>
      <w:keepNext/>
      <w:spacing w:after="0"/>
    </w:pPr>
    <w:rPr>
      <w:i/>
      <w:iCs/>
      <w:sz w:val="16"/>
    </w:rPr>
  </w:style>
  <w:style w:type="character" w:styleId="Znakapoznpodarou">
    <w:name w:val="footnote reference"/>
    <w:aliases w:val="Footnote symbol,Footnote reference number,Times 10 Point,Exposant 3 Point,EN Footnote Reference,note TESI, Exposant 3 Point,PGI Fußnote Ziffer + Times New Roman,12 b.,Zúžené o ...,PGI Fußnote Ziffer,BVI fnr"/>
    <w:rsid w:val="005101FC"/>
    <w:rPr>
      <w:vertAlign w:val="superscript"/>
    </w:rPr>
  </w:style>
  <w:style w:type="paragraph" w:customStyle="1" w:styleId="Titulky">
    <w:name w:val="Titulky"/>
    <w:basedOn w:val="Titulek"/>
    <w:semiHidden/>
    <w:rsid w:val="00AB37AF"/>
    <w:pPr>
      <w:keepLines w:val="0"/>
      <w:spacing w:beforeLines="75" w:before="180"/>
      <w:jc w:val="left"/>
    </w:pPr>
    <w:rPr>
      <w:rFonts w:ascii="Arial" w:hAnsi="Arial"/>
    </w:rPr>
  </w:style>
  <w:style w:type="paragraph" w:customStyle="1" w:styleId="Fisklnvhled1strana">
    <w:name w:val="Fiskální výhled (1. strana)"/>
    <w:basedOn w:val="Zpat"/>
    <w:next w:val="eskrepubliky1strana"/>
    <w:semiHidden/>
    <w:locked/>
    <w:rsid w:val="002669D1"/>
    <w:pPr>
      <w:spacing w:before="7800" w:after="0"/>
      <w:ind w:left="1440" w:right="-289"/>
      <w:jc w:val="right"/>
    </w:pPr>
    <w:rPr>
      <w:b/>
      <w:bCs/>
      <w:spacing w:val="10"/>
      <w:sz w:val="96"/>
    </w:rPr>
  </w:style>
  <w:style w:type="paragraph" w:customStyle="1" w:styleId="eskrepubliky1strana">
    <w:name w:val="České republiky (1. strana)"/>
    <w:basedOn w:val="Zpat"/>
    <w:semiHidden/>
    <w:locked/>
    <w:rsid w:val="002669D1"/>
    <w:pPr>
      <w:spacing w:after="0"/>
      <w:ind w:left="1440" w:right="-288"/>
      <w:jc w:val="right"/>
    </w:pPr>
    <w:rPr>
      <w:b/>
      <w:bCs/>
      <w:sz w:val="56"/>
    </w:rPr>
  </w:style>
  <w:style w:type="paragraph" w:customStyle="1" w:styleId="Zdrojpodtabulkounebografem">
    <w:name w:val="Zdroj pod tabulkou nebo grafem"/>
    <w:basedOn w:val="Normln"/>
    <w:next w:val="Normln"/>
    <w:link w:val="ZdrojpodtabulkounebografemChar"/>
    <w:qFormat/>
    <w:rsid w:val="00597D21"/>
    <w:pPr>
      <w:spacing w:after="240"/>
      <w:contextualSpacing/>
    </w:pPr>
    <w:rPr>
      <w:i/>
      <w:sz w:val="16"/>
      <w:szCs w:val="16"/>
    </w:rPr>
  </w:style>
  <w:style w:type="paragraph" w:styleId="Textbubliny">
    <w:name w:val="Balloon Text"/>
    <w:basedOn w:val="Normln"/>
    <w:semiHidden/>
    <w:rsid w:val="005D2D8B"/>
    <w:rPr>
      <w:rFonts w:ascii="Tahoma" w:hAnsi="Tahoma" w:cs="Tahoma"/>
      <w:sz w:val="16"/>
      <w:szCs w:val="16"/>
    </w:rPr>
  </w:style>
  <w:style w:type="paragraph" w:customStyle="1" w:styleId="Titulek-jednotkypodnadpisemgrafunebotabulky">
    <w:name w:val="Titulek - jednotky pod nadpisem grafu nebo tabulky"/>
    <w:basedOn w:val="Normln"/>
    <w:rsid w:val="00342CDB"/>
    <w:pPr>
      <w:keepNext/>
      <w:keepLines/>
      <w:spacing w:after="0"/>
    </w:pPr>
    <w:rPr>
      <w:i/>
      <w:iCs/>
      <w:sz w:val="16"/>
    </w:rPr>
  </w:style>
  <w:style w:type="paragraph" w:styleId="Rozloendokumentu">
    <w:name w:val="Document Map"/>
    <w:basedOn w:val="Normln"/>
    <w:semiHidden/>
    <w:rsid w:val="006C3EB3"/>
    <w:pPr>
      <w:shd w:val="clear" w:color="auto" w:fill="000080"/>
    </w:pPr>
    <w:rPr>
      <w:rFonts w:ascii="Tahoma" w:hAnsi="Tahoma" w:cs="Tahoma"/>
    </w:rPr>
  </w:style>
  <w:style w:type="character" w:styleId="Odkaznakoment">
    <w:name w:val="annotation reference"/>
    <w:rsid w:val="00125F16"/>
    <w:rPr>
      <w:sz w:val="16"/>
      <w:szCs w:val="16"/>
    </w:rPr>
  </w:style>
  <w:style w:type="paragraph" w:styleId="Textkomente">
    <w:name w:val="annotation text"/>
    <w:basedOn w:val="Normln"/>
    <w:link w:val="TextkomenteChar"/>
    <w:rsid w:val="00125F16"/>
  </w:style>
  <w:style w:type="paragraph" w:styleId="Pedmtkomente">
    <w:name w:val="annotation subject"/>
    <w:basedOn w:val="Textkomente"/>
    <w:next w:val="Textkomente"/>
    <w:semiHidden/>
    <w:rsid w:val="00125F16"/>
    <w:rPr>
      <w:b/>
      <w:bCs/>
    </w:rPr>
  </w:style>
  <w:style w:type="paragraph" w:styleId="Zkladntext">
    <w:name w:val="Body Text"/>
    <w:basedOn w:val="Normln"/>
    <w:link w:val="ZkladntextChar"/>
    <w:locked/>
    <w:rsid w:val="00544878"/>
    <w:rPr>
      <w:lang w:eastAsia="en-US"/>
    </w:rPr>
  </w:style>
  <w:style w:type="character" w:customStyle="1" w:styleId="ZkladntextChar">
    <w:name w:val="Základní text Char"/>
    <w:link w:val="Zkladntext"/>
    <w:rsid w:val="00544878"/>
    <w:rPr>
      <w:rFonts w:ascii="Calibri" w:hAnsi="Calibri"/>
      <w:szCs w:val="24"/>
    </w:rPr>
  </w:style>
  <w:style w:type="paragraph" w:styleId="Textpoznpodarou">
    <w:name w:val="footnote text"/>
    <w:aliases w:val="Schriftart: 9 pt,Schriftart: 10 pt,Schriftart: 8 pt,Char,Text pozn. pod čarou1,Char Char Char1,Char Char1,Footnote Text Char1,pozn. pod čarou,Podrozdział,Footnote,Podrozdzia3"/>
    <w:basedOn w:val="Normln"/>
    <w:link w:val="TextpoznpodarouChar"/>
    <w:rsid w:val="007F3630"/>
    <w:rPr>
      <w:sz w:val="16"/>
    </w:rPr>
  </w:style>
  <w:style w:type="numbering" w:customStyle="1" w:styleId="StylSodrkami">
    <w:name w:val="Styl S odrážkami"/>
    <w:basedOn w:val="Bezseznamu"/>
    <w:rsid w:val="00866D85"/>
    <w:pPr>
      <w:numPr>
        <w:numId w:val="2"/>
      </w:numPr>
    </w:pPr>
  </w:style>
  <w:style w:type="paragraph" w:customStyle="1" w:styleId="NadpisAB">
    <w:name w:val="Nadpis AB"/>
    <w:basedOn w:val="Nadpis1"/>
    <w:rsid w:val="00D14A52"/>
    <w:pPr>
      <w:numPr>
        <w:numId w:val="3"/>
      </w:numPr>
      <w:jc w:val="left"/>
    </w:pPr>
  </w:style>
  <w:style w:type="character" w:customStyle="1" w:styleId="TitulekChar">
    <w:name w:val="Titulek Char"/>
    <w:link w:val="Titulek"/>
    <w:rsid w:val="00664E22"/>
    <w:rPr>
      <w:rFonts w:ascii="Calibri" w:hAnsi="Calibri"/>
      <w:b/>
      <w:bCs/>
      <w:lang w:val="cs-CZ" w:eastAsia="cs-CZ" w:bidi="ar-SA"/>
    </w:rPr>
  </w:style>
  <w:style w:type="paragraph" w:styleId="Revize">
    <w:name w:val="Revision"/>
    <w:hidden/>
    <w:uiPriority w:val="99"/>
    <w:semiHidden/>
    <w:rsid w:val="00A90BED"/>
  </w:style>
  <w:style w:type="character" w:customStyle="1" w:styleId="ZdrojpodtabulkounebografemChar">
    <w:name w:val="Zdroj pod tabulkou nebo grafem Char"/>
    <w:link w:val="Zdrojpodtabulkounebografem"/>
    <w:rsid w:val="00597D21"/>
    <w:rPr>
      <w:rFonts w:ascii="Calibri" w:hAnsi="Calibri"/>
      <w:i/>
      <w:sz w:val="16"/>
      <w:szCs w:val="16"/>
      <w:lang w:val="cs-CZ" w:eastAsia="cs-CZ" w:bidi="ar-SA"/>
    </w:rPr>
  </w:style>
  <w:style w:type="paragraph" w:customStyle="1" w:styleId="StylZdrojpoznmkapodtabulkougrafemnenKurzva">
    <w:name w:val="Styl Zdroj/poznámka pod tabulkou/grafem + není Kurzíva"/>
    <w:basedOn w:val="Zdrojpoznmkapodtabulkougrafem"/>
    <w:semiHidden/>
    <w:rsid w:val="002B461A"/>
    <w:rPr>
      <w:i w:val="0"/>
    </w:rPr>
  </w:style>
  <w:style w:type="paragraph" w:customStyle="1" w:styleId="Seznamtabulekaobrzk">
    <w:name w:val="Seznam tabulek a obrázků"/>
    <w:basedOn w:val="Seznamobrzk"/>
    <w:next w:val="Normln"/>
    <w:rsid w:val="001F24FC"/>
    <w:pPr>
      <w:spacing w:line="20" w:lineRule="atLeast"/>
    </w:pPr>
  </w:style>
  <w:style w:type="paragraph" w:customStyle="1" w:styleId="Tunodstavec">
    <w:name w:val="Tučný odstavec"/>
    <w:basedOn w:val="Normln"/>
    <w:link w:val="TunodstavecChar1"/>
    <w:rsid w:val="002C622D"/>
    <w:pPr>
      <w:spacing w:before="240" w:line="264" w:lineRule="auto"/>
    </w:pPr>
    <w:rPr>
      <w:rFonts w:ascii="Times New Roman" w:hAnsi="Times New Roman"/>
      <w:b/>
      <w:bCs/>
      <w:sz w:val="22"/>
    </w:rPr>
  </w:style>
  <w:style w:type="paragraph" w:customStyle="1" w:styleId="vod">
    <w:name w:val="Úvod"/>
    <w:basedOn w:val="Nadpis1"/>
    <w:next w:val="Normln"/>
    <w:semiHidden/>
    <w:rsid w:val="001F24FC"/>
    <w:pPr>
      <w:numPr>
        <w:numId w:val="0"/>
      </w:numPr>
    </w:pPr>
    <w:rPr>
      <w:rFonts w:cs="Times New Roman"/>
      <w:szCs w:val="20"/>
    </w:rPr>
  </w:style>
  <w:style w:type="character" w:customStyle="1" w:styleId="TunodstavecChar1">
    <w:name w:val="Tučný odstavec Char1"/>
    <w:link w:val="Tunodstavec"/>
    <w:rsid w:val="00B60DBD"/>
    <w:rPr>
      <w:b/>
      <w:bCs/>
      <w:sz w:val="22"/>
    </w:rPr>
  </w:style>
  <w:style w:type="paragraph" w:customStyle="1" w:styleId="Box-text">
    <w:name w:val="Box - text"/>
    <w:basedOn w:val="Normln"/>
    <w:uiPriority w:val="1"/>
    <w:qFormat/>
    <w:rsid w:val="006813A5"/>
    <w:rPr>
      <w:sz w:val="18"/>
    </w:rPr>
  </w:style>
  <w:style w:type="paragraph" w:customStyle="1" w:styleId="Stednmka21">
    <w:name w:val="Střední mřížka 21"/>
    <w:uiPriority w:val="1"/>
    <w:locked/>
    <w:rsid w:val="00EF6278"/>
    <w:pPr>
      <w:spacing w:after="120"/>
      <w:jc w:val="both"/>
    </w:pPr>
    <w:rPr>
      <w:rFonts w:eastAsia="Calibri"/>
      <w:sz w:val="22"/>
      <w:szCs w:val="22"/>
      <w:lang w:eastAsia="en-US"/>
    </w:rPr>
  </w:style>
  <w:style w:type="paragraph" w:customStyle="1" w:styleId="Box-nadpis">
    <w:name w:val="Box - nadpis"/>
    <w:basedOn w:val="Nadpismal"/>
    <w:next w:val="Box-text"/>
    <w:uiPriority w:val="1"/>
    <w:qFormat/>
    <w:rsid w:val="00556DD6"/>
    <w:pPr>
      <w:spacing w:before="120"/>
    </w:pPr>
    <w:rPr>
      <w:bCs/>
      <w:sz w:val="20"/>
      <w:szCs w:val="20"/>
    </w:rPr>
  </w:style>
  <w:style w:type="character" w:customStyle="1" w:styleId="TextpoznpodarouChar">
    <w:name w:val="Text pozn. pod čarou Char"/>
    <w:aliases w:val="Schriftart: 9 pt Char1,Schriftart: 10 pt Char1,Schriftart: 8 pt Char1,Char Char2,Text pozn. pod čarou1 Char1,Char Char Char1 Char1,Char Char1 Char1,Footnote Text Char1 Char1,pozn. pod čarou Char,Podrozdział Char,Footnote Char"/>
    <w:link w:val="Textpoznpodarou"/>
    <w:rsid w:val="007F3630"/>
    <w:rPr>
      <w:sz w:val="16"/>
    </w:rPr>
  </w:style>
  <w:style w:type="character" w:customStyle="1" w:styleId="ZhlavChar">
    <w:name w:val="Záhlaví Char"/>
    <w:link w:val="Zhlav"/>
    <w:rsid w:val="000D7324"/>
  </w:style>
  <w:style w:type="character" w:customStyle="1" w:styleId="ZpatChar">
    <w:name w:val="Zápatí Char"/>
    <w:link w:val="Zpat"/>
    <w:uiPriority w:val="99"/>
    <w:rsid w:val="000D7324"/>
  </w:style>
  <w:style w:type="paragraph" w:styleId="Odstavecseseznamem">
    <w:name w:val="List Paragraph"/>
    <w:basedOn w:val="Normln"/>
    <w:uiPriority w:val="34"/>
    <w:qFormat/>
    <w:locked/>
    <w:rsid w:val="00965B33"/>
    <w:pPr>
      <w:ind w:left="720"/>
      <w:contextualSpacing/>
    </w:pPr>
    <w:rPr>
      <w:rFonts w:eastAsia="Calibri"/>
    </w:rPr>
  </w:style>
  <w:style w:type="character" w:styleId="Siln">
    <w:name w:val="Strong"/>
    <w:uiPriority w:val="22"/>
    <w:qFormat/>
    <w:locked/>
    <w:rsid w:val="001F3C10"/>
    <w:rPr>
      <w:b/>
      <w:bCs/>
    </w:rPr>
  </w:style>
  <w:style w:type="character" w:customStyle="1" w:styleId="TextpoznpodarouChar1">
    <w:name w:val="Text pozn. pod čarou Char1"/>
    <w:aliases w:val="Schriftart: 9 pt Char,Schriftart: 10 pt Char,Schriftart: 8 pt Char,Text pozn. pod čarou Char Char, Char Char,Char Char,Text pozn. pod čarou1 Char,Char Char Char1 Char,Char Char1 Char,Footnote Text Char1 Char"/>
    <w:semiHidden/>
    <w:rsid w:val="00EC0EAF"/>
    <w:rPr>
      <w:lang w:val="cs-CZ" w:eastAsia="cs-CZ" w:bidi="ar-SA"/>
    </w:rPr>
  </w:style>
  <w:style w:type="paragraph" w:customStyle="1" w:styleId="Poznmkaazdroj">
    <w:name w:val="Poznámka a zdroj"/>
    <w:basedOn w:val="Normln"/>
    <w:next w:val="Normln"/>
    <w:uiPriority w:val="7"/>
    <w:qFormat/>
    <w:rsid w:val="00B57565"/>
    <w:pPr>
      <w:spacing w:after="240"/>
      <w:contextualSpacing/>
    </w:pPr>
    <w:rPr>
      <w:rFonts w:eastAsia="Calibri"/>
      <w:i/>
      <w:sz w:val="16"/>
      <w:lang w:eastAsia="en-US"/>
    </w:rPr>
  </w:style>
  <w:style w:type="character" w:customStyle="1" w:styleId="TextkomenteChar">
    <w:name w:val="Text komentáře Char"/>
    <w:link w:val="Textkomente"/>
    <w:rsid w:val="00AB4DFD"/>
  </w:style>
  <w:style w:type="paragraph" w:customStyle="1" w:styleId="Barevnstnovnzvraznn11">
    <w:name w:val="Barevné stínování – zvýraznění 11"/>
    <w:hidden/>
    <w:uiPriority w:val="99"/>
    <w:semiHidden/>
    <w:rsid w:val="00AB4DFD"/>
  </w:style>
  <w:style w:type="paragraph" w:customStyle="1" w:styleId="Jednotka">
    <w:name w:val="Jednotka"/>
    <w:basedOn w:val="Normln"/>
    <w:next w:val="Bezmezer"/>
    <w:uiPriority w:val="7"/>
    <w:qFormat/>
    <w:rsid w:val="00752029"/>
    <w:pPr>
      <w:keepNext/>
      <w:keepLines/>
      <w:spacing w:after="0"/>
      <w:jc w:val="left"/>
    </w:pPr>
    <w:rPr>
      <w:rFonts w:eastAsia="Calibri"/>
      <w:i/>
      <w:sz w:val="16"/>
      <w:szCs w:val="16"/>
      <w:lang w:eastAsia="en-US"/>
    </w:rPr>
  </w:style>
  <w:style w:type="paragraph" w:styleId="Bezmezer">
    <w:name w:val="No Spacing"/>
    <w:uiPriority w:val="1"/>
    <w:qFormat/>
    <w:locked/>
    <w:rsid w:val="00752029"/>
    <w:pPr>
      <w:jc w:val="both"/>
    </w:pPr>
  </w:style>
  <w:style w:type="paragraph" w:customStyle="1" w:styleId="Zdrojelit">
    <w:name w:val="Zdroje lit."/>
    <w:basedOn w:val="Normln"/>
    <w:qFormat/>
    <w:rsid w:val="006C10CA"/>
    <w:pPr>
      <w:ind w:left="540" w:hanging="540"/>
    </w:pPr>
  </w:style>
  <w:style w:type="paragraph" w:styleId="Zkladntextodsazen">
    <w:name w:val="Body Text Indent"/>
    <w:basedOn w:val="Normln"/>
    <w:link w:val="ZkladntextodsazenChar"/>
    <w:locked/>
    <w:rsid w:val="002B0497"/>
    <w:pPr>
      <w:ind w:left="283"/>
    </w:pPr>
  </w:style>
  <w:style w:type="character" w:customStyle="1" w:styleId="ZkladntextodsazenChar">
    <w:name w:val="Základní text odsazený Char"/>
    <w:basedOn w:val="Standardnpsmoodstavce"/>
    <w:link w:val="Zkladntextodsazen"/>
    <w:rsid w:val="002B0497"/>
  </w:style>
  <w:style w:type="paragraph" w:customStyle="1" w:styleId="Zkladntext21">
    <w:name w:val="Základní text 21"/>
    <w:basedOn w:val="Normln"/>
    <w:rsid w:val="004208F7"/>
    <w:pPr>
      <w:overflowPunct w:val="0"/>
      <w:autoSpaceDE w:val="0"/>
      <w:autoSpaceDN w:val="0"/>
      <w:adjustRightInd w:val="0"/>
      <w:spacing w:after="0" w:line="360" w:lineRule="auto"/>
      <w:ind w:firstLine="709"/>
      <w:textAlignment w:val="baseline"/>
    </w:pPr>
    <w:rPr>
      <w:rFonts w:ascii="Times New Roman" w:hAnsi="Times New Roman"/>
      <w:sz w:val="24"/>
    </w:rPr>
  </w:style>
  <w:style w:type="paragraph" w:styleId="Nadpisobsahu">
    <w:name w:val="TOC Heading"/>
    <w:basedOn w:val="Nadpis1"/>
    <w:next w:val="Normln"/>
    <w:uiPriority w:val="39"/>
    <w:semiHidden/>
    <w:unhideWhenUsed/>
    <w:qFormat/>
    <w:rsid w:val="008D01C8"/>
    <w:pPr>
      <w:keepLines/>
      <w:pageBreakBefore w:val="0"/>
      <w:numPr>
        <w:numId w:val="0"/>
      </w:numPr>
      <w:spacing w:before="480" w:after="0" w:line="276" w:lineRule="auto"/>
      <w:jc w:val="left"/>
      <w:outlineLvl w:val="9"/>
    </w:pPr>
    <w:rPr>
      <w:rFonts w:ascii="Cambria" w:hAnsi="Cambria" w:cs="Times New Roman"/>
      <w:color w:val="365F91"/>
      <w:kern w:val="0"/>
      <w:sz w:val="28"/>
      <w:szCs w:val="28"/>
    </w:rPr>
  </w:style>
  <w:style w:type="paragraph" w:styleId="Obsah3">
    <w:name w:val="toc 3"/>
    <w:basedOn w:val="Normln"/>
    <w:next w:val="Normln"/>
    <w:autoRedefine/>
    <w:uiPriority w:val="39"/>
    <w:rsid w:val="008060DF"/>
    <w:pPr>
      <w:tabs>
        <w:tab w:val="left" w:pos="1418"/>
        <w:tab w:val="right" w:leader="dot" w:pos="9628"/>
      </w:tabs>
      <w:ind w:left="851"/>
    </w:pPr>
  </w:style>
  <w:style w:type="paragraph" w:customStyle="1" w:styleId="StylTitulekTun">
    <w:name w:val="Styl Titulek + Tučné"/>
    <w:basedOn w:val="Titulek"/>
    <w:link w:val="StylTitulekTunChar"/>
    <w:rsid w:val="00150579"/>
    <w:pPr>
      <w:keepLines w:val="0"/>
      <w:jc w:val="left"/>
    </w:pPr>
  </w:style>
  <w:style w:type="character" w:customStyle="1" w:styleId="StylTitulekTunChar">
    <w:name w:val="Styl Titulek + Tučné Char"/>
    <w:link w:val="StylTitulekTun"/>
    <w:rsid w:val="00150579"/>
    <w:rPr>
      <w:b/>
      <w:bCs/>
    </w:rPr>
  </w:style>
  <w:style w:type="paragraph" w:customStyle="1" w:styleId="Styl1mmmmm">
    <w:name w:val="Styl1mmmmm"/>
    <w:basedOn w:val="Normln"/>
    <w:rsid w:val="00150579"/>
    <w:pPr>
      <w:numPr>
        <w:numId w:val="4"/>
      </w:numPr>
      <w:spacing w:after="0" w:line="360" w:lineRule="auto"/>
    </w:pPr>
    <w:rPr>
      <w:rFonts w:ascii="Times New Roman" w:hAnsi="Times New Roman"/>
      <w:sz w:val="24"/>
      <w:szCs w:val="24"/>
    </w:rPr>
  </w:style>
  <w:style w:type="paragraph" w:customStyle="1" w:styleId="Odstavecseseznamem1">
    <w:name w:val="Odstavec se seznamem1"/>
    <w:basedOn w:val="Normln"/>
    <w:rsid w:val="004F55E3"/>
    <w:pPr>
      <w:spacing w:after="0"/>
      <w:ind w:left="720"/>
      <w:contextualSpacing/>
      <w:jc w:val="left"/>
    </w:pPr>
    <w:rPr>
      <w:rFonts w:ascii="Times New Roman" w:hAnsi="Times New Roman"/>
      <w:sz w:val="24"/>
      <w:szCs w:val="24"/>
    </w:rPr>
  </w:style>
  <w:style w:type="paragraph" w:customStyle="1" w:styleId="Odstavecseseznamem10">
    <w:name w:val="Odstavec se seznamem1"/>
    <w:basedOn w:val="Normln"/>
    <w:rsid w:val="00062CD1"/>
    <w:pPr>
      <w:spacing w:after="0"/>
      <w:ind w:left="720"/>
      <w:contextualSpacing/>
      <w:jc w:val="left"/>
    </w:pPr>
    <w:rPr>
      <w:rFonts w:ascii="Times New Roman" w:hAnsi="Times New Roman"/>
      <w:sz w:val="24"/>
      <w:szCs w:val="24"/>
    </w:rPr>
  </w:style>
  <w:style w:type="paragraph" w:customStyle="1" w:styleId="Popisky">
    <w:name w:val="Popisky"/>
    <w:uiPriority w:val="99"/>
    <w:rsid w:val="00801527"/>
    <w:rPr>
      <w:rFonts w:ascii="Arial" w:hAnsi="Arial"/>
    </w:rPr>
  </w:style>
  <w:style w:type="paragraph" w:styleId="Zkladntextodsazen2">
    <w:name w:val="Body Text Indent 2"/>
    <w:basedOn w:val="Normln"/>
    <w:link w:val="Zkladntextodsazen2Char"/>
    <w:locked/>
    <w:rsid w:val="00013DB3"/>
    <w:pPr>
      <w:spacing w:line="480" w:lineRule="auto"/>
      <w:ind w:left="283"/>
      <w:jc w:val="left"/>
    </w:pPr>
    <w:rPr>
      <w:rFonts w:ascii="Times New Roman" w:hAnsi="Times New Roman"/>
      <w:sz w:val="24"/>
      <w:szCs w:val="24"/>
    </w:rPr>
  </w:style>
  <w:style w:type="character" w:customStyle="1" w:styleId="Zkladntextodsazen2Char">
    <w:name w:val="Základní text odsazený 2 Char"/>
    <w:link w:val="Zkladntextodsazen2"/>
    <w:rsid w:val="00013DB3"/>
    <w:rPr>
      <w:rFonts w:ascii="Times New Roman" w:hAnsi="Times New Roman"/>
      <w:sz w:val="24"/>
      <w:szCs w:val="24"/>
    </w:rPr>
  </w:style>
  <w:style w:type="character" w:styleId="Zdraznn">
    <w:name w:val="Emphasis"/>
    <w:uiPriority w:val="20"/>
    <w:qFormat/>
    <w:locked/>
    <w:rsid w:val="002031F5"/>
    <w:rPr>
      <w:b/>
      <w:bCs/>
      <w:i w:val="0"/>
      <w:iCs w:val="0"/>
    </w:rPr>
  </w:style>
  <w:style w:type="character" w:customStyle="1" w:styleId="st1">
    <w:name w:val="st1"/>
    <w:rsid w:val="002031F5"/>
  </w:style>
  <w:style w:type="paragraph" w:styleId="Normlnweb">
    <w:name w:val="Normal (Web)"/>
    <w:basedOn w:val="Normln"/>
    <w:uiPriority w:val="99"/>
    <w:unhideWhenUsed/>
    <w:rsid w:val="00B16A02"/>
    <w:pPr>
      <w:spacing w:before="100" w:beforeAutospacing="1" w:after="100" w:afterAutospacing="1"/>
      <w:jc w:val="left"/>
    </w:pPr>
    <w:rPr>
      <w:rFonts w:ascii="Times New Roman" w:hAnsi="Times New Roman"/>
      <w:sz w:val="24"/>
      <w:szCs w:val="24"/>
    </w:rPr>
  </w:style>
  <w:style w:type="paragraph" w:customStyle="1" w:styleId="ZKDvousloupcov">
    <w:name w:val="ZK_Dvousloupcový"/>
    <w:basedOn w:val="Normln"/>
    <w:link w:val="ZKDvousloupcovChar"/>
    <w:rsid w:val="001A73EE"/>
    <w:pPr>
      <w:spacing w:before="0" w:after="120" w:line="264" w:lineRule="auto"/>
    </w:pPr>
    <w:rPr>
      <w:kern w:val="20"/>
      <w:szCs w:val="24"/>
    </w:rPr>
  </w:style>
  <w:style w:type="character" w:customStyle="1" w:styleId="ZKDvousloupcovChar">
    <w:name w:val="ZK_Dvousloupcový Char"/>
    <w:link w:val="ZKDvousloupcov"/>
    <w:rsid w:val="001A73EE"/>
    <w:rPr>
      <w:kern w:val="20"/>
      <w:szCs w:val="24"/>
    </w:rPr>
  </w:style>
  <w:style w:type="character" w:customStyle="1" w:styleId="bumpedfont17">
    <w:name w:val="bumpedfont17"/>
    <w:basedOn w:val="Standardnpsmoodstavce"/>
    <w:rsid w:val="00006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1432">
      <w:bodyDiv w:val="1"/>
      <w:marLeft w:val="0"/>
      <w:marRight w:val="0"/>
      <w:marTop w:val="0"/>
      <w:marBottom w:val="0"/>
      <w:divBdr>
        <w:top w:val="none" w:sz="0" w:space="0" w:color="auto"/>
        <w:left w:val="none" w:sz="0" w:space="0" w:color="auto"/>
        <w:bottom w:val="none" w:sz="0" w:space="0" w:color="auto"/>
        <w:right w:val="none" w:sz="0" w:space="0" w:color="auto"/>
      </w:divBdr>
    </w:div>
    <w:div w:id="61223538">
      <w:bodyDiv w:val="1"/>
      <w:marLeft w:val="0"/>
      <w:marRight w:val="0"/>
      <w:marTop w:val="0"/>
      <w:marBottom w:val="0"/>
      <w:divBdr>
        <w:top w:val="none" w:sz="0" w:space="0" w:color="auto"/>
        <w:left w:val="none" w:sz="0" w:space="0" w:color="auto"/>
        <w:bottom w:val="none" w:sz="0" w:space="0" w:color="auto"/>
        <w:right w:val="none" w:sz="0" w:space="0" w:color="auto"/>
      </w:divBdr>
    </w:div>
    <w:div w:id="66997437">
      <w:bodyDiv w:val="1"/>
      <w:marLeft w:val="0"/>
      <w:marRight w:val="0"/>
      <w:marTop w:val="0"/>
      <w:marBottom w:val="0"/>
      <w:divBdr>
        <w:top w:val="none" w:sz="0" w:space="0" w:color="auto"/>
        <w:left w:val="none" w:sz="0" w:space="0" w:color="auto"/>
        <w:bottom w:val="none" w:sz="0" w:space="0" w:color="auto"/>
        <w:right w:val="none" w:sz="0" w:space="0" w:color="auto"/>
      </w:divBdr>
    </w:div>
    <w:div w:id="116879764">
      <w:bodyDiv w:val="1"/>
      <w:marLeft w:val="0"/>
      <w:marRight w:val="0"/>
      <w:marTop w:val="0"/>
      <w:marBottom w:val="0"/>
      <w:divBdr>
        <w:top w:val="none" w:sz="0" w:space="0" w:color="auto"/>
        <w:left w:val="none" w:sz="0" w:space="0" w:color="auto"/>
        <w:bottom w:val="none" w:sz="0" w:space="0" w:color="auto"/>
        <w:right w:val="none" w:sz="0" w:space="0" w:color="auto"/>
      </w:divBdr>
    </w:div>
    <w:div w:id="122618123">
      <w:bodyDiv w:val="1"/>
      <w:marLeft w:val="0"/>
      <w:marRight w:val="0"/>
      <w:marTop w:val="0"/>
      <w:marBottom w:val="0"/>
      <w:divBdr>
        <w:top w:val="none" w:sz="0" w:space="0" w:color="auto"/>
        <w:left w:val="none" w:sz="0" w:space="0" w:color="auto"/>
        <w:bottom w:val="none" w:sz="0" w:space="0" w:color="auto"/>
        <w:right w:val="none" w:sz="0" w:space="0" w:color="auto"/>
      </w:divBdr>
    </w:div>
    <w:div w:id="139663159">
      <w:bodyDiv w:val="1"/>
      <w:marLeft w:val="0"/>
      <w:marRight w:val="0"/>
      <w:marTop w:val="0"/>
      <w:marBottom w:val="0"/>
      <w:divBdr>
        <w:top w:val="none" w:sz="0" w:space="0" w:color="auto"/>
        <w:left w:val="none" w:sz="0" w:space="0" w:color="auto"/>
        <w:bottom w:val="none" w:sz="0" w:space="0" w:color="auto"/>
        <w:right w:val="none" w:sz="0" w:space="0" w:color="auto"/>
      </w:divBdr>
    </w:div>
    <w:div w:id="232587717">
      <w:bodyDiv w:val="1"/>
      <w:marLeft w:val="0"/>
      <w:marRight w:val="0"/>
      <w:marTop w:val="0"/>
      <w:marBottom w:val="0"/>
      <w:divBdr>
        <w:top w:val="none" w:sz="0" w:space="0" w:color="auto"/>
        <w:left w:val="none" w:sz="0" w:space="0" w:color="auto"/>
        <w:bottom w:val="none" w:sz="0" w:space="0" w:color="auto"/>
        <w:right w:val="none" w:sz="0" w:space="0" w:color="auto"/>
      </w:divBdr>
    </w:div>
    <w:div w:id="250745427">
      <w:bodyDiv w:val="1"/>
      <w:marLeft w:val="0"/>
      <w:marRight w:val="0"/>
      <w:marTop w:val="0"/>
      <w:marBottom w:val="0"/>
      <w:divBdr>
        <w:top w:val="none" w:sz="0" w:space="0" w:color="auto"/>
        <w:left w:val="none" w:sz="0" w:space="0" w:color="auto"/>
        <w:bottom w:val="none" w:sz="0" w:space="0" w:color="auto"/>
        <w:right w:val="none" w:sz="0" w:space="0" w:color="auto"/>
      </w:divBdr>
    </w:div>
    <w:div w:id="280184735">
      <w:bodyDiv w:val="1"/>
      <w:marLeft w:val="0"/>
      <w:marRight w:val="0"/>
      <w:marTop w:val="0"/>
      <w:marBottom w:val="0"/>
      <w:divBdr>
        <w:top w:val="none" w:sz="0" w:space="0" w:color="auto"/>
        <w:left w:val="none" w:sz="0" w:space="0" w:color="auto"/>
        <w:bottom w:val="none" w:sz="0" w:space="0" w:color="auto"/>
        <w:right w:val="none" w:sz="0" w:space="0" w:color="auto"/>
      </w:divBdr>
    </w:div>
    <w:div w:id="280966138">
      <w:bodyDiv w:val="1"/>
      <w:marLeft w:val="0"/>
      <w:marRight w:val="0"/>
      <w:marTop w:val="0"/>
      <w:marBottom w:val="0"/>
      <w:divBdr>
        <w:top w:val="none" w:sz="0" w:space="0" w:color="auto"/>
        <w:left w:val="none" w:sz="0" w:space="0" w:color="auto"/>
        <w:bottom w:val="none" w:sz="0" w:space="0" w:color="auto"/>
        <w:right w:val="none" w:sz="0" w:space="0" w:color="auto"/>
      </w:divBdr>
    </w:div>
    <w:div w:id="299656054">
      <w:bodyDiv w:val="1"/>
      <w:marLeft w:val="0"/>
      <w:marRight w:val="0"/>
      <w:marTop w:val="0"/>
      <w:marBottom w:val="0"/>
      <w:divBdr>
        <w:top w:val="none" w:sz="0" w:space="0" w:color="auto"/>
        <w:left w:val="none" w:sz="0" w:space="0" w:color="auto"/>
        <w:bottom w:val="none" w:sz="0" w:space="0" w:color="auto"/>
        <w:right w:val="none" w:sz="0" w:space="0" w:color="auto"/>
      </w:divBdr>
    </w:div>
    <w:div w:id="317618949">
      <w:bodyDiv w:val="1"/>
      <w:marLeft w:val="0"/>
      <w:marRight w:val="0"/>
      <w:marTop w:val="0"/>
      <w:marBottom w:val="0"/>
      <w:divBdr>
        <w:top w:val="none" w:sz="0" w:space="0" w:color="auto"/>
        <w:left w:val="none" w:sz="0" w:space="0" w:color="auto"/>
        <w:bottom w:val="none" w:sz="0" w:space="0" w:color="auto"/>
        <w:right w:val="none" w:sz="0" w:space="0" w:color="auto"/>
      </w:divBdr>
    </w:div>
    <w:div w:id="351961072">
      <w:bodyDiv w:val="1"/>
      <w:marLeft w:val="0"/>
      <w:marRight w:val="0"/>
      <w:marTop w:val="0"/>
      <w:marBottom w:val="0"/>
      <w:divBdr>
        <w:top w:val="none" w:sz="0" w:space="0" w:color="auto"/>
        <w:left w:val="none" w:sz="0" w:space="0" w:color="auto"/>
        <w:bottom w:val="none" w:sz="0" w:space="0" w:color="auto"/>
        <w:right w:val="none" w:sz="0" w:space="0" w:color="auto"/>
      </w:divBdr>
    </w:div>
    <w:div w:id="369189164">
      <w:bodyDiv w:val="1"/>
      <w:marLeft w:val="0"/>
      <w:marRight w:val="0"/>
      <w:marTop w:val="0"/>
      <w:marBottom w:val="0"/>
      <w:divBdr>
        <w:top w:val="none" w:sz="0" w:space="0" w:color="auto"/>
        <w:left w:val="none" w:sz="0" w:space="0" w:color="auto"/>
        <w:bottom w:val="none" w:sz="0" w:space="0" w:color="auto"/>
        <w:right w:val="none" w:sz="0" w:space="0" w:color="auto"/>
      </w:divBdr>
    </w:div>
    <w:div w:id="399906009">
      <w:bodyDiv w:val="1"/>
      <w:marLeft w:val="0"/>
      <w:marRight w:val="0"/>
      <w:marTop w:val="0"/>
      <w:marBottom w:val="0"/>
      <w:divBdr>
        <w:top w:val="none" w:sz="0" w:space="0" w:color="auto"/>
        <w:left w:val="none" w:sz="0" w:space="0" w:color="auto"/>
        <w:bottom w:val="none" w:sz="0" w:space="0" w:color="auto"/>
        <w:right w:val="none" w:sz="0" w:space="0" w:color="auto"/>
      </w:divBdr>
    </w:div>
    <w:div w:id="406610183">
      <w:bodyDiv w:val="1"/>
      <w:marLeft w:val="0"/>
      <w:marRight w:val="0"/>
      <w:marTop w:val="0"/>
      <w:marBottom w:val="0"/>
      <w:divBdr>
        <w:top w:val="none" w:sz="0" w:space="0" w:color="auto"/>
        <w:left w:val="none" w:sz="0" w:space="0" w:color="auto"/>
        <w:bottom w:val="none" w:sz="0" w:space="0" w:color="auto"/>
        <w:right w:val="none" w:sz="0" w:space="0" w:color="auto"/>
      </w:divBdr>
    </w:div>
    <w:div w:id="517279104">
      <w:bodyDiv w:val="1"/>
      <w:marLeft w:val="0"/>
      <w:marRight w:val="0"/>
      <w:marTop w:val="0"/>
      <w:marBottom w:val="0"/>
      <w:divBdr>
        <w:top w:val="none" w:sz="0" w:space="0" w:color="auto"/>
        <w:left w:val="none" w:sz="0" w:space="0" w:color="auto"/>
        <w:bottom w:val="none" w:sz="0" w:space="0" w:color="auto"/>
        <w:right w:val="none" w:sz="0" w:space="0" w:color="auto"/>
      </w:divBdr>
    </w:div>
    <w:div w:id="524904283">
      <w:bodyDiv w:val="1"/>
      <w:marLeft w:val="0"/>
      <w:marRight w:val="0"/>
      <w:marTop w:val="0"/>
      <w:marBottom w:val="0"/>
      <w:divBdr>
        <w:top w:val="none" w:sz="0" w:space="0" w:color="auto"/>
        <w:left w:val="none" w:sz="0" w:space="0" w:color="auto"/>
        <w:bottom w:val="none" w:sz="0" w:space="0" w:color="auto"/>
        <w:right w:val="none" w:sz="0" w:space="0" w:color="auto"/>
      </w:divBdr>
    </w:div>
    <w:div w:id="583224377">
      <w:bodyDiv w:val="1"/>
      <w:marLeft w:val="0"/>
      <w:marRight w:val="0"/>
      <w:marTop w:val="0"/>
      <w:marBottom w:val="0"/>
      <w:divBdr>
        <w:top w:val="none" w:sz="0" w:space="0" w:color="auto"/>
        <w:left w:val="none" w:sz="0" w:space="0" w:color="auto"/>
        <w:bottom w:val="none" w:sz="0" w:space="0" w:color="auto"/>
        <w:right w:val="none" w:sz="0" w:space="0" w:color="auto"/>
      </w:divBdr>
    </w:div>
    <w:div w:id="589774275">
      <w:bodyDiv w:val="1"/>
      <w:marLeft w:val="0"/>
      <w:marRight w:val="0"/>
      <w:marTop w:val="0"/>
      <w:marBottom w:val="0"/>
      <w:divBdr>
        <w:top w:val="none" w:sz="0" w:space="0" w:color="auto"/>
        <w:left w:val="none" w:sz="0" w:space="0" w:color="auto"/>
        <w:bottom w:val="none" w:sz="0" w:space="0" w:color="auto"/>
        <w:right w:val="none" w:sz="0" w:space="0" w:color="auto"/>
      </w:divBdr>
    </w:div>
    <w:div w:id="608705051">
      <w:bodyDiv w:val="1"/>
      <w:marLeft w:val="0"/>
      <w:marRight w:val="0"/>
      <w:marTop w:val="0"/>
      <w:marBottom w:val="0"/>
      <w:divBdr>
        <w:top w:val="none" w:sz="0" w:space="0" w:color="auto"/>
        <w:left w:val="none" w:sz="0" w:space="0" w:color="auto"/>
        <w:bottom w:val="none" w:sz="0" w:space="0" w:color="auto"/>
        <w:right w:val="none" w:sz="0" w:space="0" w:color="auto"/>
      </w:divBdr>
    </w:div>
    <w:div w:id="609318329">
      <w:bodyDiv w:val="1"/>
      <w:marLeft w:val="0"/>
      <w:marRight w:val="0"/>
      <w:marTop w:val="0"/>
      <w:marBottom w:val="0"/>
      <w:divBdr>
        <w:top w:val="none" w:sz="0" w:space="0" w:color="auto"/>
        <w:left w:val="none" w:sz="0" w:space="0" w:color="auto"/>
        <w:bottom w:val="none" w:sz="0" w:space="0" w:color="auto"/>
        <w:right w:val="none" w:sz="0" w:space="0" w:color="auto"/>
      </w:divBdr>
    </w:div>
    <w:div w:id="618071154">
      <w:bodyDiv w:val="1"/>
      <w:marLeft w:val="0"/>
      <w:marRight w:val="0"/>
      <w:marTop w:val="0"/>
      <w:marBottom w:val="0"/>
      <w:divBdr>
        <w:top w:val="none" w:sz="0" w:space="0" w:color="auto"/>
        <w:left w:val="none" w:sz="0" w:space="0" w:color="auto"/>
        <w:bottom w:val="none" w:sz="0" w:space="0" w:color="auto"/>
        <w:right w:val="none" w:sz="0" w:space="0" w:color="auto"/>
      </w:divBdr>
    </w:div>
    <w:div w:id="622034651">
      <w:bodyDiv w:val="1"/>
      <w:marLeft w:val="0"/>
      <w:marRight w:val="0"/>
      <w:marTop w:val="0"/>
      <w:marBottom w:val="0"/>
      <w:divBdr>
        <w:top w:val="none" w:sz="0" w:space="0" w:color="auto"/>
        <w:left w:val="none" w:sz="0" w:space="0" w:color="auto"/>
        <w:bottom w:val="none" w:sz="0" w:space="0" w:color="auto"/>
        <w:right w:val="none" w:sz="0" w:space="0" w:color="auto"/>
      </w:divBdr>
    </w:div>
    <w:div w:id="643194760">
      <w:bodyDiv w:val="1"/>
      <w:marLeft w:val="0"/>
      <w:marRight w:val="0"/>
      <w:marTop w:val="0"/>
      <w:marBottom w:val="0"/>
      <w:divBdr>
        <w:top w:val="none" w:sz="0" w:space="0" w:color="auto"/>
        <w:left w:val="none" w:sz="0" w:space="0" w:color="auto"/>
        <w:bottom w:val="none" w:sz="0" w:space="0" w:color="auto"/>
        <w:right w:val="none" w:sz="0" w:space="0" w:color="auto"/>
      </w:divBdr>
    </w:div>
    <w:div w:id="660810564">
      <w:bodyDiv w:val="1"/>
      <w:marLeft w:val="0"/>
      <w:marRight w:val="0"/>
      <w:marTop w:val="0"/>
      <w:marBottom w:val="0"/>
      <w:divBdr>
        <w:top w:val="none" w:sz="0" w:space="0" w:color="auto"/>
        <w:left w:val="none" w:sz="0" w:space="0" w:color="auto"/>
        <w:bottom w:val="none" w:sz="0" w:space="0" w:color="auto"/>
        <w:right w:val="none" w:sz="0" w:space="0" w:color="auto"/>
      </w:divBdr>
    </w:div>
    <w:div w:id="669600904">
      <w:bodyDiv w:val="1"/>
      <w:marLeft w:val="0"/>
      <w:marRight w:val="0"/>
      <w:marTop w:val="0"/>
      <w:marBottom w:val="0"/>
      <w:divBdr>
        <w:top w:val="none" w:sz="0" w:space="0" w:color="auto"/>
        <w:left w:val="none" w:sz="0" w:space="0" w:color="auto"/>
        <w:bottom w:val="none" w:sz="0" w:space="0" w:color="auto"/>
        <w:right w:val="none" w:sz="0" w:space="0" w:color="auto"/>
      </w:divBdr>
    </w:div>
    <w:div w:id="679239130">
      <w:bodyDiv w:val="1"/>
      <w:marLeft w:val="0"/>
      <w:marRight w:val="0"/>
      <w:marTop w:val="0"/>
      <w:marBottom w:val="0"/>
      <w:divBdr>
        <w:top w:val="none" w:sz="0" w:space="0" w:color="auto"/>
        <w:left w:val="none" w:sz="0" w:space="0" w:color="auto"/>
        <w:bottom w:val="none" w:sz="0" w:space="0" w:color="auto"/>
        <w:right w:val="none" w:sz="0" w:space="0" w:color="auto"/>
      </w:divBdr>
    </w:div>
    <w:div w:id="737169208">
      <w:bodyDiv w:val="1"/>
      <w:marLeft w:val="0"/>
      <w:marRight w:val="0"/>
      <w:marTop w:val="0"/>
      <w:marBottom w:val="0"/>
      <w:divBdr>
        <w:top w:val="none" w:sz="0" w:space="0" w:color="auto"/>
        <w:left w:val="none" w:sz="0" w:space="0" w:color="auto"/>
        <w:bottom w:val="none" w:sz="0" w:space="0" w:color="auto"/>
        <w:right w:val="none" w:sz="0" w:space="0" w:color="auto"/>
      </w:divBdr>
    </w:div>
    <w:div w:id="744449254">
      <w:bodyDiv w:val="1"/>
      <w:marLeft w:val="0"/>
      <w:marRight w:val="0"/>
      <w:marTop w:val="0"/>
      <w:marBottom w:val="0"/>
      <w:divBdr>
        <w:top w:val="none" w:sz="0" w:space="0" w:color="auto"/>
        <w:left w:val="none" w:sz="0" w:space="0" w:color="auto"/>
        <w:bottom w:val="none" w:sz="0" w:space="0" w:color="auto"/>
        <w:right w:val="none" w:sz="0" w:space="0" w:color="auto"/>
      </w:divBdr>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60835129">
      <w:bodyDiv w:val="1"/>
      <w:marLeft w:val="0"/>
      <w:marRight w:val="0"/>
      <w:marTop w:val="0"/>
      <w:marBottom w:val="0"/>
      <w:divBdr>
        <w:top w:val="none" w:sz="0" w:space="0" w:color="auto"/>
        <w:left w:val="none" w:sz="0" w:space="0" w:color="auto"/>
        <w:bottom w:val="none" w:sz="0" w:space="0" w:color="auto"/>
        <w:right w:val="none" w:sz="0" w:space="0" w:color="auto"/>
      </w:divBdr>
    </w:div>
    <w:div w:id="776172248">
      <w:bodyDiv w:val="1"/>
      <w:marLeft w:val="0"/>
      <w:marRight w:val="0"/>
      <w:marTop w:val="0"/>
      <w:marBottom w:val="0"/>
      <w:divBdr>
        <w:top w:val="none" w:sz="0" w:space="0" w:color="auto"/>
        <w:left w:val="none" w:sz="0" w:space="0" w:color="auto"/>
        <w:bottom w:val="none" w:sz="0" w:space="0" w:color="auto"/>
        <w:right w:val="none" w:sz="0" w:space="0" w:color="auto"/>
      </w:divBdr>
    </w:div>
    <w:div w:id="778912386">
      <w:bodyDiv w:val="1"/>
      <w:marLeft w:val="0"/>
      <w:marRight w:val="0"/>
      <w:marTop w:val="0"/>
      <w:marBottom w:val="0"/>
      <w:divBdr>
        <w:top w:val="none" w:sz="0" w:space="0" w:color="auto"/>
        <w:left w:val="none" w:sz="0" w:space="0" w:color="auto"/>
        <w:bottom w:val="none" w:sz="0" w:space="0" w:color="auto"/>
        <w:right w:val="none" w:sz="0" w:space="0" w:color="auto"/>
      </w:divBdr>
    </w:div>
    <w:div w:id="790711464">
      <w:bodyDiv w:val="1"/>
      <w:marLeft w:val="0"/>
      <w:marRight w:val="0"/>
      <w:marTop w:val="0"/>
      <w:marBottom w:val="0"/>
      <w:divBdr>
        <w:top w:val="none" w:sz="0" w:space="0" w:color="auto"/>
        <w:left w:val="none" w:sz="0" w:space="0" w:color="auto"/>
        <w:bottom w:val="none" w:sz="0" w:space="0" w:color="auto"/>
        <w:right w:val="none" w:sz="0" w:space="0" w:color="auto"/>
      </w:divBdr>
    </w:div>
    <w:div w:id="798374099">
      <w:bodyDiv w:val="1"/>
      <w:marLeft w:val="0"/>
      <w:marRight w:val="0"/>
      <w:marTop w:val="0"/>
      <w:marBottom w:val="0"/>
      <w:divBdr>
        <w:top w:val="none" w:sz="0" w:space="0" w:color="auto"/>
        <w:left w:val="none" w:sz="0" w:space="0" w:color="auto"/>
        <w:bottom w:val="none" w:sz="0" w:space="0" w:color="auto"/>
        <w:right w:val="none" w:sz="0" w:space="0" w:color="auto"/>
      </w:divBdr>
    </w:div>
    <w:div w:id="826357284">
      <w:bodyDiv w:val="1"/>
      <w:marLeft w:val="0"/>
      <w:marRight w:val="0"/>
      <w:marTop w:val="0"/>
      <w:marBottom w:val="0"/>
      <w:divBdr>
        <w:top w:val="none" w:sz="0" w:space="0" w:color="auto"/>
        <w:left w:val="none" w:sz="0" w:space="0" w:color="auto"/>
        <w:bottom w:val="none" w:sz="0" w:space="0" w:color="auto"/>
        <w:right w:val="none" w:sz="0" w:space="0" w:color="auto"/>
      </w:divBdr>
    </w:div>
    <w:div w:id="941497094">
      <w:bodyDiv w:val="1"/>
      <w:marLeft w:val="0"/>
      <w:marRight w:val="0"/>
      <w:marTop w:val="0"/>
      <w:marBottom w:val="0"/>
      <w:divBdr>
        <w:top w:val="none" w:sz="0" w:space="0" w:color="auto"/>
        <w:left w:val="none" w:sz="0" w:space="0" w:color="auto"/>
        <w:bottom w:val="none" w:sz="0" w:space="0" w:color="auto"/>
        <w:right w:val="none" w:sz="0" w:space="0" w:color="auto"/>
      </w:divBdr>
    </w:div>
    <w:div w:id="961306549">
      <w:bodyDiv w:val="1"/>
      <w:marLeft w:val="0"/>
      <w:marRight w:val="0"/>
      <w:marTop w:val="0"/>
      <w:marBottom w:val="0"/>
      <w:divBdr>
        <w:top w:val="none" w:sz="0" w:space="0" w:color="auto"/>
        <w:left w:val="none" w:sz="0" w:space="0" w:color="auto"/>
        <w:bottom w:val="none" w:sz="0" w:space="0" w:color="auto"/>
        <w:right w:val="none" w:sz="0" w:space="0" w:color="auto"/>
      </w:divBdr>
    </w:div>
    <w:div w:id="964048213">
      <w:bodyDiv w:val="1"/>
      <w:marLeft w:val="0"/>
      <w:marRight w:val="0"/>
      <w:marTop w:val="0"/>
      <w:marBottom w:val="0"/>
      <w:divBdr>
        <w:top w:val="none" w:sz="0" w:space="0" w:color="auto"/>
        <w:left w:val="none" w:sz="0" w:space="0" w:color="auto"/>
        <w:bottom w:val="none" w:sz="0" w:space="0" w:color="auto"/>
        <w:right w:val="none" w:sz="0" w:space="0" w:color="auto"/>
      </w:divBdr>
    </w:div>
    <w:div w:id="998270029">
      <w:bodyDiv w:val="1"/>
      <w:marLeft w:val="0"/>
      <w:marRight w:val="0"/>
      <w:marTop w:val="0"/>
      <w:marBottom w:val="0"/>
      <w:divBdr>
        <w:top w:val="none" w:sz="0" w:space="0" w:color="auto"/>
        <w:left w:val="none" w:sz="0" w:space="0" w:color="auto"/>
        <w:bottom w:val="none" w:sz="0" w:space="0" w:color="auto"/>
        <w:right w:val="none" w:sz="0" w:space="0" w:color="auto"/>
      </w:divBdr>
    </w:div>
    <w:div w:id="1024867766">
      <w:bodyDiv w:val="1"/>
      <w:marLeft w:val="0"/>
      <w:marRight w:val="0"/>
      <w:marTop w:val="0"/>
      <w:marBottom w:val="0"/>
      <w:divBdr>
        <w:top w:val="none" w:sz="0" w:space="0" w:color="auto"/>
        <w:left w:val="none" w:sz="0" w:space="0" w:color="auto"/>
        <w:bottom w:val="none" w:sz="0" w:space="0" w:color="auto"/>
        <w:right w:val="none" w:sz="0" w:space="0" w:color="auto"/>
      </w:divBdr>
    </w:div>
    <w:div w:id="1048647201">
      <w:bodyDiv w:val="1"/>
      <w:marLeft w:val="0"/>
      <w:marRight w:val="0"/>
      <w:marTop w:val="0"/>
      <w:marBottom w:val="0"/>
      <w:divBdr>
        <w:top w:val="none" w:sz="0" w:space="0" w:color="auto"/>
        <w:left w:val="none" w:sz="0" w:space="0" w:color="auto"/>
        <w:bottom w:val="none" w:sz="0" w:space="0" w:color="auto"/>
        <w:right w:val="none" w:sz="0" w:space="0" w:color="auto"/>
      </w:divBdr>
    </w:div>
    <w:div w:id="1052266590">
      <w:bodyDiv w:val="1"/>
      <w:marLeft w:val="0"/>
      <w:marRight w:val="0"/>
      <w:marTop w:val="0"/>
      <w:marBottom w:val="0"/>
      <w:divBdr>
        <w:top w:val="none" w:sz="0" w:space="0" w:color="auto"/>
        <w:left w:val="none" w:sz="0" w:space="0" w:color="auto"/>
        <w:bottom w:val="none" w:sz="0" w:space="0" w:color="auto"/>
        <w:right w:val="none" w:sz="0" w:space="0" w:color="auto"/>
      </w:divBdr>
    </w:div>
    <w:div w:id="1117142629">
      <w:bodyDiv w:val="1"/>
      <w:marLeft w:val="0"/>
      <w:marRight w:val="0"/>
      <w:marTop w:val="0"/>
      <w:marBottom w:val="0"/>
      <w:divBdr>
        <w:top w:val="none" w:sz="0" w:space="0" w:color="auto"/>
        <w:left w:val="none" w:sz="0" w:space="0" w:color="auto"/>
        <w:bottom w:val="none" w:sz="0" w:space="0" w:color="auto"/>
        <w:right w:val="none" w:sz="0" w:space="0" w:color="auto"/>
      </w:divBdr>
    </w:div>
    <w:div w:id="1124035577">
      <w:bodyDiv w:val="1"/>
      <w:marLeft w:val="0"/>
      <w:marRight w:val="0"/>
      <w:marTop w:val="0"/>
      <w:marBottom w:val="0"/>
      <w:divBdr>
        <w:top w:val="none" w:sz="0" w:space="0" w:color="auto"/>
        <w:left w:val="none" w:sz="0" w:space="0" w:color="auto"/>
        <w:bottom w:val="none" w:sz="0" w:space="0" w:color="auto"/>
        <w:right w:val="none" w:sz="0" w:space="0" w:color="auto"/>
      </w:divBdr>
    </w:div>
    <w:div w:id="1125731547">
      <w:bodyDiv w:val="1"/>
      <w:marLeft w:val="0"/>
      <w:marRight w:val="0"/>
      <w:marTop w:val="0"/>
      <w:marBottom w:val="0"/>
      <w:divBdr>
        <w:top w:val="none" w:sz="0" w:space="0" w:color="auto"/>
        <w:left w:val="none" w:sz="0" w:space="0" w:color="auto"/>
        <w:bottom w:val="none" w:sz="0" w:space="0" w:color="auto"/>
        <w:right w:val="none" w:sz="0" w:space="0" w:color="auto"/>
      </w:divBdr>
    </w:div>
    <w:div w:id="1129786314">
      <w:bodyDiv w:val="1"/>
      <w:marLeft w:val="0"/>
      <w:marRight w:val="0"/>
      <w:marTop w:val="0"/>
      <w:marBottom w:val="0"/>
      <w:divBdr>
        <w:top w:val="none" w:sz="0" w:space="0" w:color="auto"/>
        <w:left w:val="none" w:sz="0" w:space="0" w:color="auto"/>
        <w:bottom w:val="none" w:sz="0" w:space="0" w:color="auto"/>
        <w:right w:val="none" w:sz="0" w:space="0" w:color="auto"/>
      </w:divBdr>
    </w:div>
    <w:div w:id="1238396326">
      <w:bodyDiv w:val="1"/>
      <w:marLeft w:val="0"/>
      <w:marRight w:val="0"/>
      <w:marTop w:val="0"/>
      <w:marBottom w:val="0"/>
      <w:divBdr>
        <w:top w:val="none" w:sz="0" w:space="0" w:color="auto"/>
        <w:left w:val="none" w:sz="0" w:space="0" w:color="auto"/>
        <w:bottom w:val="none" w:sz="0" w:space="0" w:color="auto"/>
        <w:right w:val="none" w:sz="0" w:space="0" w:color="auto"/>
      </w:divBdr>
    </w:div>
    <w:div w:id="1248925423">
      <w:bodyDiv w:val="1"/>
      <w:marLeft w:val="0"/>
      <w:marRight w:val="0"/>
      <w:marTop w:val="0"/>
      <w:marBottom w:val="0"/>
      <w:divBdr>
        <w:top w:val="none" w:sz="0" w:space="0" w:color="auto"/>
        <w:left w:val="none" w:sz="0" w:space="0" w:color="auto"/>
        <w:bottom w:val="none" w:sz="0" w:space="0" w:color="auto"/>
        <w:right w:val="none" w:sz="0" w:space="0" w:color="auto"/>
      </w:divBdr>
    </w:div>
    <w:div w:id="1261447947">
      <w:bodyDiv w:val="1"/>
      <w:marLeft w:val="0"/>
      <w:marRight w:val="0"/>
      <w:marTop w:val="0"/>
      <w:marBottom w:val="0"/>
      <w:divBdr>
        <w:top w:val="none" w:sz="0" w:space="0" w:color="auto"/>
        <w:left w:val="none" w:sz="0" w:space="0" w:color="auto"/>
        <w:bottom w:val="none" w:sz="0" w:space="0" w:color="auto"/>
        <w:right w:val="none" w:sz="0" w:space="0" w:color="auto"/>
      </w:divBdr>
    </w:div>
    <w:div w:id="1276594667">
      <w:bodyDiv w:val="1"/>
      <w:marLeft w:val="0"/>
      <w:marRight w:val="0"/>
      <w:marTop w:val="0"/>
      <w:marBottom w:val="0"/>
      <w:divBdr>
        <w:top w:val="none" w:sz="0" w:space="0" w:color="auto"/>
        <w:left w:val="none" w:sz="0" w:space="0" w:color="auto"/>
        <w:bottom w:val="none" w:sz="0" w:space="0" w:color="auto"/>
        <w:right w:val="none" w:sz="0" w:space="0" w:color="auto"/>
      </w:divBdr>
    </w:div>
    <w:div w:id="1371416121">
      <w:bodyDiv w:val="1"/>
      <w:marLeft w:val="0"/>
      <w:marRight w:val="0"/>
      <w:marTop w:val="0"/>
      <w:marBottom w:val="0"/>
      <w:divBdr>
        <w:top w:val="none" w:sz="0" w:space="0" w:color="auto"/>
        <w:left w:val="none" w:sz="0" w:space="0" w:color="auto"/>
        <w:bottom w:val="none" w:sz="0" w:space="0" w:color="auto"/>
        <w:right w:val="none" w:sz="0" w:space="0" w:color="auto"/>
      </w:divBdr>
    </w:div>
    <w:div w:id="1388995847">
      <w:bodyDiv w:val="1"/>
      <w:marLeft w:val="0"/>
      <w:marRight w:val="0"/>
      <w:marTop w:val="0"/>
      <w:marBottom w:val="0"/>
      <w:divBdr>
        <w:top w:val="none" w:sz="0" w:space="0" w:color="auto"/>
        <w:left w:val="none" w:sz="0" w:space="0" w:color="auto"/>
        <w:bottom w:val="none" w:sz="0" w:space="0" w:color="auto"/>
        <w:right w:val="none" w:sz="0" w:space="0" w:color="auto"/>
      </w:divBdr>
    </w:div>
    <w:div w:id="1421292295">
      <w:bodyDiv w:val="1"/>
      <w:marLeft w:val="0"/>
      <w:marRight w:val="0"/>
      <w:marTop w:val="0"/>
      <w:marBottom w:val="0"/>
      <w:divBdr>
        <w:top w:val="none" w:sz="0" w:space="0" w:color="auto"/>
        <w:left w:val="none" w:sz="0" w:space="0" w:color="auto"/>
        <w:bottom w:val="none" w:sz="0" w:space="0" w:color="auto"/>
        <w:right w:val="none" w:sz="0" w:space="0" w:color="auto"/>
      </w:divBdr>
    </w:div>
    <w:div w:id="1432776862">
      <w:bodyDiv w:val="1"/>
      <w:marLeft w:val="0"/>
      <w:marRight w:val="0"/>
      <w:marTop w:val="0"/>
      <w:marBottom w:val="0"/>
      <w:divBdr>
        <w:top w:val="none" w:sz="0" w:space="0" w:color="auto"/>
        <w:left w:val="none" w:sz="0" w:space="0" w:color="auto"/>
        <w:bottom w:val="none" w:sz="0" w:space="0" w:color="auto"/>
        <w:right w:val="none" w:sz="0" w:space="0" w:color="auto"/>
      </w:divBdr>
    </w:div>
    <w:div w:id="1442996939">
      <w:bodyDiv w:val="1"/>
      <w:marLeft w:val="0"/>
      <w:marRight w:val="0"/>
      <w:marTop w:val="0"/>
      <w:marBottom w:val="0"/>
      <w:divBdr>
        <w:top w:val="none" w:sz="0" w:space="0" w:color="auto"/>
        <w:left w:val="none" w:sz="0" w:space="0" w:color="auto"/>
        <w:bottom w:val="none" w:sz="0" w:space="0" w:color="auto"/>
        <w:right w:val="none" w:sz="0" w:space="0" w:color="auto"/>
      </w:divBdr>
    </w:div>
    <w:div w:id="1452900343">
      <w:bodyDiv w:val="1"/>
      <w:marLeft w:val="0"/>
      <w:marRight w:val="0"/>
      <w:marTop w:val="0"/>
      <w:marBottom w:val="0"/>
      <w:divBdr>
        <w:top w:val="none" w:sz="0" w:space="0" w:color="auto"/>
        <w:left w:val="none" w:sz="0" w:space="0" w:color="auto"/>
        <w:bottom w:val="none" w:sz="0" w:space="0" w:color="auto"/>
        <w:right w:val="none" w:sz="0" w:space="0" w:color="auto"/>
      </w:divBdr>
    </w:div>
    <w:div w:id="1467773916">
      <w:bodyDiv w:val="1"/>
      <w:marLeft w:val="0"/>
      <w:marRight w:val="0"/>
      <w:marTop w:val="0"/>
      <w:marBottom w:val="0"/>
      <w:divBdr>
        <w:top w:val="none" w:sz="0" w:space="0" w:color="auto"/>
        <w:left w:val="none" w:sz="0" w:space="0" w:color="auto"/>
        <w:bottom w:val="none" w:sz="0" w:space="0" w:color="auto"/>
        <w:right w:val="none" w:sz="0" w:space="0" w:color="auto"/>
      </w:divBdr>
    </w:div>
    <w:div w:id="1484470118">
      <w:bodyDiv w:val="1"/>
      <w:marLeft w:val="0"/>
      <w:marRight w:val="0"/>
      <w:marTop w:val="0"/>
      <w:marBottom w:val="0"/>
      <w:divBdr>
        <w:top w:val="none" w:sz="0" w:space="0" w:color="auto"/>
        <w:left w:val="none" w:sz="0" w:space="0" w:color="auto"/>
        <w:bottom w:val="none" w:sz="0" w:space="0" w:color="auto"/>
        <w:right w:val="none" w:sz="0" w:space="0" w:color="auto"/>
      </w:divBdr>
    </w:div>
    <w:div w:id="1487237504">
      <w:bodyDiv w:val="1"/>
      <w:marLeft w:val="0"/>
      <w:marRight w:val="0"/>
      <w:marTop w:val="0"/>
      <w:marBottom w:val="0"/>
      <w:divBdr>
        <w:top w:val="none" w:sz="0" w:space="0" w:color="auto"/>
        <w:left w:val="none" w:sz="0" w:space="0" w:color="auto"/>
        <w:bottom w:val="none" w:sz="0" w:space="0" w:color="auto"/>
        <w:right w:val="none" w:sz="0" w:space="0" w:color="auto"/>
      </w:divBdr>
    </w:div>
    <w:div w:id="1518958638">
      <w:bodyDiv w:val="1"/>
      <w:marLeft w:val="0"/>
      <w:marRight w:val="0"/>
      <w:marTop w:val="0"/>
      <w:marBottom w:val="0"/>
      <w:divBdr>
        <w:top w:val="none" w:sz="0" w:space="0" w:color="auto"/>
        <w:left w:val="none" w:sz="0" w:space="0" w:color="auto"/>
        <w:bottom w:val="none" w:sz="0" w:space="0" w:color="auto"/>
        <w:right w:val="none" w:sz="0" w:space="0" w:color="auto"/>
      </w:divBdr>
    </w:div>
    <w:div w:id="1520896914">
      <w:bodyDiv w:val="1"/>
      <w:marLeft w:val="0"/>
      <w:marRight w:val="0"/>
      <w:marTop w:val="0"/>
      <w:marBottom w:val="0"/>
      <w:divBdr>
        <w:top w:val="none" w:sz="0" w:space="0" w:color="auto"/>
        <w:left w:val="none" w:sz="0" w:space="0" w:color="auto"/>
        <w:bottom w:val="none" w:sz="0" w:space="0" w:color="auto"/>
        <w:right w:val="none" w:sz="0" w:space="0" w:color="auto"/>
      </w:divBdr>
    </w:div>
    <w:div w:id="1531072094">
      <w:bodyDiv w:val="1"/>
      <w:marLeft w:val="0"/>
      <w:marRight w:val="0"/>
      <w:marTop w:val="0"/>
      <w:marBottom w:val="0"/>
      <w:divBdr>
        <w:top w:val="none" w:sz="0" w:space="0" w:color="auto"/>
        <w:left w:val="none" w:sz="0" w:space="0" w:color="auto"/>
        <w:bottom w:val="none" w:sz="0" w:space="0" w:color="auto"/>
        <w:right w:val="none" w:sz="0" w:space="0" w:color="auto"/>
      </w:divBdr>
      <w:divsChild>
        <w:div w:id="1664316129">
          <w:marLeft w:val="0"/>
          <w:marRight w:val="0"/>
          <w:marTop w:val="0"/>
          <w:marBottom w:val="0"/>
          <w:divBdr>
            <w:top w:val="none" w:sz="0" w:space="0" w:color="auto"/>
            <w:left w:val="none" w:sz="0" w:space="0" w:color="auto"/>
            <w:bottom w:val="none" w:sz="0" w:space="0" w:color="auto"/>
            <w:right w:val="none" w:sz="0" w:space="0" w:color="auto"/>
          </w:divBdr>
          <w:divsChild>
            <w:div w:id="1406494563">
              <w:marLeft w:val="0"/>
              <w:marRight w:val="0"/>
              <w:marTop w:val="0"/>
              <w:marBottom w:val="0"/>
              <w:divBdr>
                <w:top w:val="none" w:sz="0" w:space="0" w:color="auto"/>
                <w:left w:val="none" w:sz="0" w:space="0" w:color="auto"/>
                <w:bottom w:val="none" w:sz="0" w:space="0" w:color="auto"/>
                <w:right w:val="none" w:sz="0" w:space="0" w:color="auto"/>
              </w:divBdr>
              <w:divsChild>
                <w:div w:id="1876117594">
                  <w:marLeft w:val="0"/>
                  <w:marRight w:val="0"/>
                  <w:marTop w:val="0"/>
                  <w:marBottom w:val="0"/>
                  <w:divBdr>
                    <w:top w:val="none" w:sz="0" w:space="0" w:color="auto"/>
                    <w:left w:val="none" w:sz="0" w:space="0" w:color="auto"/>
                    <w:bottom w:val="none" w:sz="0" w:space="0" w:color="auto"/>
                    <w:right w:val="none" w:sz="0" w:space="0" w:color="auto"/>
                  </w:divBdr>
                  <w:divsChild>
                    <w:div w:id="1363215276">
                      <w:marLeft w:val="0"/>
                      <w:marRight w:val="0"/>
                      <w:marTop w:val="0"/>
                      <w:marBottom w:val="0"/>
                      <w:divBdr>
                        <w:top w:val="none" w:sz="0" w:space="0" w:color="auto"/>
                        <w:left w:val="none" w:sz="0" w:space="0" w:color="auto"/>
                        <w:bottom w:val="none" w:sz="0" w:space="0" w:color="auto"/>
                        <w:right w:val="none" w:sz="0" w:space="0" w:color="auto"/>
                      </w:divBdr>
                      <w:divsChild>
                        <w:div w:id="1994681327">
                          <w:marLeft w:val="0"/>
                          <w:marRight w:val="0"/>
                          <w:marTop w:val="45"/>
                          <w:marBottom w:val="0"/>
                          <w:divBdr>
                            <w:top w:val="none" w:sz="0" w:space="0" w:color="auto"/>
                            <w:left w:val="none" w:sz="0" w:space="0" w:color="auto"/>
                            <w:bottom w:val="none" w:sz="0" w:space="0" w:color="auto"/>
                            <w:right w:val="none" w:sz="0" w:space="0" w:color="auto"/>
                          </w:divBdr>
                          <w:divsChild>
                            <w:div w:id="884874659">
                              <w:marLeft w:val="0"/>
                              <w:marRight w:val="0"/>
                              <w:marTop w:val="0"/>
                              <w:marBottom w:val="0"/>
                              <w:divBdr>
                                <w:top w:val="none" w:sz="0" w:space="0" w:color="auto"/>
                                <w:left w:val="none" w:sz="0" w:space="0" w:color="auto"/>
                                <w:bottom w:val="none" w:sz="0" w:space="0" w:color="auto"/>
                                <w:right w:val="none" w:sz="0" w:space="0" w:color="auto"/>
                              </w:divBdr>
                              <w:divsChild>
                                <w:div w:id="1310555399">
                                  <w:marLeft w:val="2070"/>
                                  <w:marRight w:val="3810"/>
                                  <w:marTop w:val="0"/>
                                  <w:marBottom w:val="0"/>
                                  <w:divBdr>
                                    <w:top w:val="none" w:sz="0" w:space="0" w:color="auto"/>
                                    <w:left w:val="none" w:sz="0" w:space="0" w:color="auto"/>
                                    <w:bottom w:val="none" w:sz="0" w:space="0" w:color="auto"/>
                                    <w:right w:val="none" w:sz="0" w:space="0" w:color="auto"/>
                                  </w:divBdr>
                                  <w:divsChild>
                                    <w:div w:id="1797135350">
                                      <w:marLeft w:val="0"/>
                                      <w:marRight w:val="0"/>
                                      <w:marTop w:val="0"/>
                                      <w:marBottom w:val="0"/>
                                      <w:divBdr>
                                        <w:top w:val="none" w:sz="0" w:space="0" w:color="auto"/>
                                        <w:left w:val="none" w:sz="0" w:space="0" w:color="auto"/>
                                        <w:bottom w:val="none" w:sz="0" w:space="0" w:color="auto"/>
                                        <w:right w:val="none" w:sz="0" w:space="0" w:color="auto"/>
                                      </w:divBdr>
                                      <w:divsChild>
                                        <w:div w:id="1999454839">
                                          <w:marLeft w:val="0"/>
                                          <w:marRight w:val="0"/>
                                          <w:marTop w:val="0"/>
                                          <w:marBottom w:val="0"/>
                                          <w:divBdr>
                                            <w:top w:val="none" w:sz="0" w:space="0" w:color="auto"/>
                                            <w:left w:val="none" w:sz="0" w:space="0" w:color="auto"/>
                                            <w:bottom w:val="none" w:sz="0" w:space="0" w:color="auto"/>
                                            <w:right w:val="none" w:sz="0" w:space="0" w:color="auto"/>
                                          </w:divBdr>
                                          <w:divsChild>
                                            <w:div w:id="1261183822">
                                              <w:marLeft w:val="0"/>
                                              <w:marRight w:val="0"/>
                                              <w:marTop w:val="0"/>
                                              <w:marBottom w:val="0"/>
                                              <w:divBdr>
                                                <w:top w:val="none" w:sz="0" w:space="0" w:color="auto"/>
                                                <w:left w:val="none" w:sz="0" w:space="0" w:color="auto"/>
                                                <w:bottom w:val="none" w:sz="0" w:space="0" w:color="auto"/>
                                                <w:right w:val="none" w:sz="0" w:space="0" w:color="auto"/>
                                              </w:divBdr>
                                              <w:divsChild>
                                                <w:div w:id="578563974">
                                                  <w:marLeft w:val="0"/>
                                                  <w:marRight w:val="0"/>
                                                  <w:marTop w:val="0"/>
                                                  <w:marBottom w:val="0"/>
                                                  <w:divBdr>
                                                    <w:top w:val="none" w:sz="0" w:space="0" w:color="auto"/>
                                                    <w:left w:val="none" w:sz="0" w:space="0" w:color="auto"/>
                                                    <w:bottom w:val="none" w:sz="0" w:space="0" w:color="auto"/>
                                                    <w:right w:val="none" w:sz="0" w:space="0" w:color="auto"/>
                                                  </w:divBdr>
                                                  <w:divsChild>
                                                    <w:div w:id="816844859">
                                                      <w:marLeft w:val="0"/>
                                                      <w:marRight w:val="0"/>
                                                      <w:marTop w:val="0"/>
                                                      <w:marBottom w:val="0"/>
                                                      <w:divBdr>
                                                        <w:top w:val="none" w:sz="0" w:space="0" w:color="auto"/>
                                                        <w:left w:val="none" w:sz="0" w:space="0" w:color="auto"/>
                                                        <w:bottom w:val="none" w:sz="0" w:space="0" w:color="auto"/>
                                                        <w:right w:val="none" w:sz="0" w:space="0" w:color="auto"/>
                                                      </w:divBdr>
                                                      <w:divsChild>
                                                        <w:div w:id="15540731">
                                                          <w:marLeft w:val="0"/>
                                                          <w:marRight w:val="0"/>
                                                          <w:marTop w:val="0"/>
                                                          <w:marBottom w:val="345"/>
                                                          <w:divBdr>
                                                            <w:top w:val="none" w:sz="0" w:space="0" w:color="auto"/>
                                                            <w:left w:val="none" w:sz="0" w:space="0" w:color="auto"/>
                                                            <w:bottom w:val="none" w:sz="0" w:space="0" w:color="auto"/>
                                                            <w:right w:val="none" w:sz="0" w:space="0" w:color="auto"/>
                                                          </w:divBdr>
                                                          <w:divsChild>
                                                            <w:div w:id="95491751">
                                                              <w:marLeft w:val="0"/>
                                                              <w:marRight w:val="0"/>
                                                              <w:marTop w:val="0"/>
                                                              <w:marBottom w:val="0"/>
                                                              <w:divBdr>
                                                                <w:top w:val="none" w:sz="0" w:space="0" w:color="auto"/>
                                                                <w:left w:val="none" w:sz="0" w:space="0" w:color="auto"/>
                                                                <w:bottom w:val="none" w:sz="0" w:space="0" w:color="auto"/>
                                                                <w:right w:val="none" w:sz="0" w:space="0" w:color="auto"/>
                                                              </w:divBdr>
                                                              <w:divsChild>
                                                                <w:div w:id="1441948612">
                                                                  <w:marLeft w:val="0"/>
                                                                  <w:marRight w:val="0"/>
                                                                  <w:marTop w:val="0"/>
                                                                  <w:marBottom w:val="0"/>
                                                                  <w:divBdr>
                                                                    <w:top w:val="none" w:sz="0" w:space="0" w:color="auto"/>
                                                                    <w:left w:val="none" w:sz="0" w:space="0" w:color="auto"/>
                                                                    <w:bottom w:val="none" w:sz="0" w:space="0" w:color="auto"/>
                                                                    <w:right w:val="none" w:sz="0" w:space="0" w:color="auto"/>
                                                                  </w:divBdr>
                                                                  <w:divsChild>
                                                                    <w:div w:id="1566256243">
                                                                      <w:marLeft w:val="0"/>
                                                                      <w:marRight w:val="0"/>
                                                                      <w:marTop w:val="0"/>
                                                                      <w:marBottom w:val="0"/>
                                                                      <w:divBdr>
                                                                        <w:top w:val="none" w:sz="0" w:space="0" w:color="auto"/>
                                                                        <w:left w:val="none" w:sz="0" w:space="0" w:color="auto"/>
                                                                        <w:bottom w:val="none" w:sz="0" w:space="0" w:color="auto"/>
                                                                        <w:right w:val="none" w:sz="0" w:space="0" w:color="auto"/>
                                                                      </w:divBdr>
                                                                      <w:divsChild>
                                                                        <w:div w:id="103357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2783079">
      <w:bodyDiv w:val="1"/>
      <w:marLeft w:val="0"/>
      <w:marRight w:val="0"/>
      <w:marTop w:val="0"/>
      <w:marBottom w:val="0"/>
      <w:divBdr>
        <w:top w:val="none" w:sz="0" w:space="0" w:color="auto"/>
        <w:left w:val="none" w:sz="0" w:space="0" w:color="auto"/>
        <w:bottom w:val="none" w:sz="0" w:space="0" w:color="auto"/>
        <w:right w:val="none" w:sz="0" w:space="0" w:color="auto"/>
      </w:divBdr>
    </w:div>
    <w:div w:id="1563444545">
      <w:bodyDiv w:val="1"/>
      <w:marLeft w:val="0"/>
      <w:marRight w:val="0"/>
      <w:marTop w:val="0"/>
      <w:marBottom w:val="0"/>
      <w:divBdr>
        <w:top w:val="none" w:sz="0" w:space="0" w:color="auto"/>
        <w:left w:val="none" w:sz="0" w:space="0" w:color="auto"/>
        <w:bottom w:val="none" w:sz="0" w:space="0" w:color="auto"/>
        <w:right w:val="none" w:sz="0" w:space="0" w:color="auto"/>
      </w:divBdr>
    </w:div>
    <w:div w:id="1577208212">
      <w:bodyDiv w:val="1"/>
      <w:marLeft w:val="0"/>
      <w:marRight w:val="0"/>
      <w:marTop w:val="0"/>
      <w:marBottom w:val="0"/>
      <w:divBdr>
        <w:top w:val="none" w:sz="0" w:space="0" w:color="auto"/>
        <w:left w:val="none" w:sz="0" w:space="0" w:color="auto"/>
        <w:bottom w:val="none" w:sz="0" w:space="0" w:color="auto"/>
        <w:right w:val="none" w:sz="0" w:space="0" w:color="auto"/>
      </w:divBdr>
    </w:div>
    <w:div w:id="1620184310">
      <w:bodyDiv w:val="1"/>
      <w:marLeft w:val="0"/>
      <w:marRight w:val="0"/>
      <w:marTop w:val="0"/>
      <w:marBottom w:val="0"/>
      <w:divBdr>
        <w:top w:val="none" w:sz="0" w:space="0" w:color="auto"/>
        <w:left w:val="none" w:sz="0" w:space="0" w:color="auto"/>
        <w:bottom w:val="none" w:sz="0" w:space="0" w:color="auto"/>
        <w:right w:val="none" w:sz="0" w:space="0" w:color="auto"/>
      </w:divBdr>
    </w:div>
    <w:div w:id="1622954534">
      <w:bodyDiv w:val="1"/>
      <w:marLeft w:val="0"/>
      <w:marRight w:val="0"/>
      <w:marTop w:val="0"/>
      <w:marBottom w:val="0"/>
      <w:divBdr>
        <w:top w:val="none" w:sz="0" w:space="0" w:color="auto"/>
        <w:left w:val="none" w:sz="0" w:space="0" w:color="auto"/>
        <w:bottom w:val="none" w:sz="0" w:space="0" w:color="auto"/>
        <w:right w:val="none" w:sz="0" w:space="0" w:color="auto"/>
      </w:divBdr>
    </w:div>
    <w:div w:id="1636566635">
      <w:bodyDiv w:val="1"/>
      <w:marLeft w:val="0"/>
      <w:marRight w:val="0"/>
      <w:marTop w:val="0"/>
      <w:marBottom w:val="0"/>
      <w:divBdr>
        <w:top w:val="none" w:sz="0" w:space="0" w:color="auto"/>
        <w:left w:val="none" w:sz="0" w:space="0" w:color="auto"/>
        <w:bottom w:val="none" w:sz="0" w:space="0" w:color="auto"/>
        <w:right w:val="none" w:sz="0" w:space="0" w:color="auto"/>
      </w:divBdr>
    </w:div>
    <w:div w:id="1653946772">
      <w:bodyDiv w:val="1"/>
      <w:marLeft w:val="0"/>
      <w:marRight w:val="0"/>
      <w:marTop w:val="0"/>
      <w:marBottom w:val="0"/>
      <w:divBdr>
        <w:top w:val="none" w:sz="0" w:space="0" w:color="auto"/>
        <w:left w:val="none" w:sz="0" w:space="0" w:color="auto"/>
        <w:bottom w:val="none" w:sz="0" w:space="0" w:color="auto"/>
        <w:right w:val="none" w:sz="0" w:space="0" w:color="auto"/>
      </w:divBdr>
    </w:div>
    <w:div w:id="1656302200">
      <w:bodyDiv w:val="1"/>
      <w:marLeft w:val="0"/>
      <w:marRight w:val="0"/>
      <w:marTop w:val="0"/>
      <w:marBottom w:val="0"/>
      <w:divBdr>
        <w:top w:val="none" w:sz="0" w:space="0" w:color="auto"/>
        <w:left w:val="none" w:sz="0" w:space="0" w:color="auto"/>
        <w:bottom w:val="none" w:sz="0" w:space="0" w:color="auto"/>
        <w:right w:val="none" w:sz="0" w:space="0" w:color="auto"/>
      </w:divBdr>
    </w:div>
    <w:div w:id="1686905491">
      <w:bodyDiv w:val="1"/>
      <w:marLeft w:val="0"/>
      <w:marRight w:val="0"/>
      <w:marTop w:val="0"/>
      <w:marBottom w:val="0"/>
      <w:divBdr>
        <w:top w:val="none" w:sz="0" w:space="0" w:color="auto"/>
        <w:left w:val="none" w:sz="0" w:space="0" w:color="auto"/>
        <w:bottom w:val="none" w:sz="0" w:space="0" w:color="auto"/>
        <w:right w:val="none" w:sz="0" w:space="0" w:color="auto"/>
      </w:divBdr>
    </w:div>
    <w:div w:id="1725567822">
      <w:bodyDiv w:val="1"/>
      <w:marLeft w:val="0"/>
      <w:marRight w:val="0"/>
      <w:marTop w:val="0"/>
      <w:marBottom w:val="0"/>
      <w:divBdr>
        <w:top w:val="none" w:sz="0" w:space="0" w:color="auto"/>
        <w:left w:val="none" w:sz="0" w:space="0" w:color="auto"/>
        <w:bottom w:val="none" w:sz="0" w:space="0" w:color="auto"/>
        <w:right w:val="none" w:sz="0" w:space="0" w:color="auto"/>
      </w:divBdr>
    </w:div>
    <w:div w:id="1745906533">
      <w:bodyDiv w:val="1"/>
      <w:marLeft w:val="0"/>
      <w:marRight w:val="0"/>
      <w:marTop w:val="0"/>
      <w:marBottom w:val="0"/>
      <w:divBdr>
        <w:top w:val="none" w:sz="0" w:space="0" w:color="auto"/>
        <w:left w:val="none" w:sz="0" w:space="0" w:color="auto"/>
        <w:bottom w:val="none" w:sz="0" w:space="0" w:color="auto"/>
        <w:right w:val="none" w:sz="0" w:space="0" w:color="auto"/>
      </w:divBdr>
    </w:div>
    <w:div w:id="1761637681">
      <w:bodyDiv w:val="1"/>
      <w:marLeft w:val="0"/>
      <w:marRight w:val="0"/>
      <w:marTop w:val="0"/>
      <w:marBottom w:val="0"/>
      <w:divBdr>
        <w:top w:val="none" w:sz="0" w:space="0" w:color="auto"/>
        <w:left w:val="none" w:sz="0" w:space="0" w:color="auto"/>
        <w:bottom w:val="none" w:sz="0" w:space="0" w:color="auto"/>
        <w:right w:val="none" w:sz="0" w:space="0" w:color="auto"/>
      </w:divBdr>
    </w:div>
    <w:div w:id="1774401861">
      <w:bodyDiv w:val="1"/>
      <w:marLeft w:val="0"/>
      <w:marRight w:val="0"/>
      <w:marTop w:val="0"/>
      <w:marBottom w:val="0"/>
      <w:divBdr>
        <w:top w:val="none" w:sz="0" w:space="0" w:color="auto"/>
        <w:left w:val="none" w:sz="0" w:space="0" w:color="auto"/>
        <w:bottom w:val="none" w:sz="0" w:space="0" w:color="auto"/>
        <w:right w:val="none" w:sz="0" w:space="0" w:color="auto"/>
      </w:divBdr>
    </w:div>
    <w:div w:id="1810900204">
      <w:bodyDiv w:val="1"/>
      <w:marLeft w:val="0"/>
      <w:marRight w:val="0"/>
      <w:marTop w:val="0"/>
      <w:marBottom w:val="0"/>
      <w:divBdr>
        <w:top w:val="none" w:sz="0" w:space="0" w:color="auto"/>
        <w:left w:val="none" w:sz="0" w:space="0" w:color="auto"/>
        <w:bottom w:val="none" w:sz="0" w:space="0" w:color="auto"/>
        <w:right w:val="none" w:sz="0" w:space="0" w:color="auto"/>
      </w:divBdr>
    </w:div>
    <w:div w:id="1816679512">
      <w:bodyDiv w:val="1"/>
      <w:marLeft w:val="0"/>
      <w:marRight w:val="0"/>
      <w:marTop w:val="0"/>
      <w:marBottom w:val="0"/>
      <w:divBdr>
        <w:top w:val="none" w:sz="0" w:space="0" w:color="auto"/>
        <w:left w:val="none" w:sz="0" w:space="0" w:color="auto"/>
        <w:bottom w:val="none" w:sz="0" w:space="0" w:color="auto"/>
        <w:right w:val="none" w:sz="0" w:space="0" w:color="auto"/>
      </w:divBdr>
    </w:div>
    <w:div w:id="1820878128">
      <w:bodyDiv w:val="1"/>
      <w:marLeft w:val="0"/>
      <w:marRight w:val="0"/>
      <w:marTop w:val="0"/>
      <w:marBottom w:val="0"/>
      <w:divBdr>
        <w:top w:val="none" w:sz="0" w:space="0" w:color="auto"/>
        <w:left w:val="none" w:sz="0" w:space="0" w:color="auto"/>
        <w:bottom w:val="none" w:sz="0" w:space="0" w:color="auto"/>
        <w:right w:val="none" w:sz="0" w:space="0" w:color="auto"/>
      </w:divBdr>
    </w:div>
    <w:div w:id="1862816395">
      <w:bodyDiv w:val="1"/>
      <w:marLeft w:val="0"/>
      <w:marRight w:val="0"/>
      <w:marTop w:val="0"/>
      <w:marBottom w:val="0"/>
      <w:divBdr>
        <w:top w:val="none" w:sz="0" w:space="0" w:color="auto"/>
        <w:left w:val="none" w:sz="0" w:space="0" w:color="auto"/>
        <w:bottom w:val="none" w:sz="0" w:space="0" w:color="auto"/>
        <w:right w:val="none" w:sz="0" w:space="0" w:color="auto"/>
      </w:divBdr>
    </w:div>
    <w:div w:id="1866359712">
      <w:bodyDiv w:val="1"/>
      <w:marLeft w:val="0"/>
      <w:marRight w:val="0"/>
      <w:marTop w:val="0"/>
      <w:marBottom w:val="0"/>
      <w:divBdr>
        <w:top w:val="none" w:sz="0" w:space="0" w:color="auto"/>
        <w:left w:val="none" w:sz="0" w:space="0" w:color="auto"/>
        <w:bottom w:val="none" w:sz="0" w:space="0" w:color="auto"/>
        <w:right w:val="none" w:sz="0" w:space="0" w:color="auto"/>
      </w:divBdr>
    </w:div>
    <w:div w:id="1882745613">
      <w:bodyDiv w:val="1"/>
      <w:marLeft w:val="0"/>
      <w:marRight w:val="0"/>
      <w:marTop w:val="0"/>
      <w:marBottom w:val="0"/>
      <w:divBdr>
        <w:top w:val="none" w:sz="0" w:space="0" w:color="auto"/>
        <w:left w:val="none" w:sz="0" w:space="0" w:color="auto"/>
        <w:bottom w:val="none" w:sz="0" w:space="0" w:color="auto"/>
        <w:right w:val="none" w:sz="0" w:space="0" w:color="auto"/>
      </w:divBdr>
    </w:div>
    <w:div w:id="1901820510">
      <w:bodyDiv w:val="1"/>
      <w:marLeft w:val="0"/>
      <w:marRight w:val="0"/>
      <w:marTop w:val="0"/>
      <w:marBottom w:val="0"/>
      <w:divBdr>
        <w:top w:val="none" w:sz="0" w:space="0" w:color="auto"/>
        <w:left w:val="none" w:sz="0" w:space="0" w:color="auto"/>
        <w:bottom w:val="none" w:sz="0" w:space="0" w:color="auto"/>
        <w:right w:val="none" w:sz="0" w:space="0" w:color="auto"/>
      </w:divBdr>
    </w:div>
    <w:div w:id="1903515427">
      <w:bodyDiv w:val="1"/>
      <w:marLeft w:val="0"/>
      <w:marRight w:val="0"/>
      <w:marTop w:val="0"/>
      <w:marBottom w:val="0"/>
      <w:divBdr>
        <w:top w:val="none" w:sz="0" w:space="0" w:color="auto"/>
        <w:left w:val="none" w:sz="0" w:space="0" w:color="auto"/>
        <w:bottom w:val="none" w:sz="0" w:space="0" w:color="auto"/>
        <w:right w:val="none" w:sz="0" w:space="0" w:color="auto"/>
      </w:divBdr>
    </w:div>
    <w:div w:id="1903558825">
      <w:bodyDiv w:val="1"/>
      <w:marLeft w:val="0"/>
      <w:marRight w:val="0"/>
      <w:marTop w:val="0"/>
      <w:marBottom w:val="0"/>
      <w:divBdr>
        <w:top w:val="none" w:sz="0" w:space="0" w:color="auto"/>
        <w:left w:val="none" w:sz="0" w:space="0" w:color="auto"/>
        <w:bottom w:val="none" w:sz="0" w:space="0" w:color="auto"/>
        <w:right w:val="none" w:sz="0" w:space="0" w:color="auto"/>
      </w:divBdr>
    </w:div>
    <w:div w:id="1903712796">
      <w:bodyDiv w:val="1"/>
      <w:marLeft w:val="0"/>
      <w:marRight w:val="0"/>
      <w:marTop w:val="0"/>
      <w:marBottom w:val="0"/>
      <w:divBdr>
        <w:top w:val="none" w:sz="0" w:space="0" w:color="auto"/>
        <w:left w:val="none" w:sz="0" w:space="0" w:color="auto"/>
        <w:bottom w:val="none" w:sz="0" w:space="0" w:color="auto"/>
        <w:right w:val="none" w:sz="0" w:space="0" w:color="auto"/>
      </w:divBdr>
    </w:div>
    <w:div w:id="1939174631">
      <w:bodyDiv w:val="1"/>
      <w:marLeft w:val="0"/>
      <w:marRight w:val="0"/>
      <w:marTop w:val="0"/>
      <w:marBottom w:val="0"/>
      <w:divBdr>
        <w:top w:val="none" w:sz="0" w:space="0" w:color="auto"/>
        <w:left w:val="none" w:sz="0" w:space="0" w:color="auto"/>
        <w:bottom w:val="none" w:sz="0" w:space="0" w:color="auto"/>
        <w:right w:val="none" w:sz="0" w:space="0" w:color="auto"/>
      </w:divBdr>
    </w:div>
    <w:div w:id="1957058678">
      <w:bodyDiv w:val="1"/>
      <w:marLeft w:val="0"/>
      <w:marRight w:val="0"/>
      <w:marTop w:val="0"/>
      <w:marBottom w:val="0"/>
      <w:divBdr>
        <w:top w:val="none" w:sz="0" w:space="0" w:color="auto"/>
        <w:left w:val="none" w:sz="0" w:space="0" w:color="auto"/>
        <w:bottom w:val="none" w:sz="0" w:space="0" w:color="auto"/>
        <w:right w:val="none" w:sz="0" w:space="0" w:color="auto"/>
      </w:divBdr>
    </w:div>
    <w:div w:id="1994946221">
      <w:bodyDiv w:val="1"/>
      <w:marLeft w:val="0"/>
      <w:marRight w:val="0"/>
      <w:marTop w:val="0"/>
      <w:marBottom w:val="0"/>
      <w:divBdr>
        <w:top w:val="none" w:sz="0" w:space="0" w:color="auto"/>
        <w:left w:val="none" w:sz="0" w:space="0" w:color="auto"/>
        <w:bottom w:val="none" w:sz="0" w:space="0" w:color="auto"/>
        <w:right w:val="none" w:sz="0" w:space="0" w:color="auto"/>
      </w:divBdr>
    </w:div>
    <w:div w:id="1996832092">
      <w:bodyDiv w:val="1"/>
      <w:marLeft w:val="0"/>
      <w:marRight w:val="0"/>
      <w:marTop w:val="0"/>
      <w:marBottom w:val="0"/>
      <w:divBdr>
        <w:top w:val="none" w:sz="0" w:space="0" w:color="auto"/>
        <w:left w:val="none" w:sz="0" w:space="0" w:color="auto"/>
        <w:bottom w:val="none" w:sz="0" w:space="0" w:color="auto"/>
        <w:right w:val="none" w:sz="0" w:space="0" w:color="auto"/>
      </w:divBdr>
    </w:div>
    <w:div w:id="2018605796">
      <w:bodyDiv w:val="1"/>
      <w:marLeft w:val="0"/>
      <w:marRight w:val="0"/>
      <w:marTop w:val="0"/>
      <w:marBottom w:val="0"/>
      <w:divBdr>
        <w:top w:val="none" w:sz="0" w:space="0" w:color="auto"/>
        <w:left w:val="none" w:sz="0" w:space="0" w:color="auto"/>
        <w:bottom w:val="none" w:sz="0" w:space="0" w:color="auto"/>
        <w:right w:val="none" w:sz="0" w:space="0" w:color="auto"/>
      </w:divBdr>
    </w:div>
    <w:div w:id="2049986506">
      <w:bodyDiv w:val="1"/>
      <w:marLeft w:val="0"/>
      <w:marRight w:val="0"/>
      <w:marTop w:val="0"/>
      <w:marBottom w:val="0"/>
      <w:divBdr>
        <w:top w:val="none" w:sz="0" w:space="0" w:color="auto"/>
        <w:left w:val="none" w:sz="0" w:space="0" w:color="auto"/>
        <w:bottom w:val="none" w:sz="0" w:space="0" w:color="auto"/>
        <w:right w:val="none" w:sz="0" w:space="0" w:color="auto"/>
      </w:divBdr>
    </w:div>
    <w:div w:id="2083410354">
      <w:bodyDiv w:val="1"/>
      <w:marLeft w:val="0"/>
      <w:marRight w:val="0"/>
      <w:marTop w:val="0"/>
      <w:marBottom w:val="0"/>
      <w:divBdr>
        <w:top w:val="none" w:sz="0" w:space="0" w:color="auto"/>
        <w:left w:val="none" w:sz="0" w:space="0" w:color="auto"/>
        <w:bottom w:val="none" w:sz="0" w:space="0" w:color="auto"/>
        <w:right w:val="none" w:sz="0" w:space="0" w:color="auto"/>
      </w:divBdr>
    </w:div>
    <w:div w:id="2090106780">
      <w:bodyDiv w:val="1"/>
      <w:marLeft w:val="0"/>
      <w:marRight w:val="0"/>
      <w:marTop w:val="0"/>
      <w:marBottom w:val="0"/>
      <w:divBdr>
        <w:top w:val="none" w:sz="0" w:space="0" w:color="auto"/>
        <w:left w:val="none" w:sz="0" w:space="0" w:color="auto"/>
        <w:bottom w:val="none" w:sz="0" w:space="0" w:color="auto"/>
        <w:right w:val="none" w:sz="0" w:space="0" w:color="auto"/>
      </w:divBdr>
    </w:div>
    <w:div w:id="2092196111">
      <w:bodyDiv w:val="1"/>
      <w:marLeft w:val="0"/>
      <w:marRight w:val="0"/>
      <w:marTop w:val="0"/>
      <w:marBottom w:val="0"/>
      <w:divBdr>
        <w:top w:val="none" w:sz="0" w:space="0" w:color="auto"/>
        <w:left w:val="none" w:sz="0" w:space="0" w:color="auto"/>
        <w:bottom w:val="none" w:sz="0" w:space="0" w:color="auto"/>
        <w:right w:val="none" w:sz="0" w:space="0" w:color="auto"/>
      </w:divBdr>
    </w:div>
    <w:div w:id="2093966508">
      <w:bodyDiv w:val="1"/>
      <w:marLeft w:val="0"/>
      <w:marRight w:val="0"/>
      <w:marTop w:val="0"/>
      <w:marBottom w:val="0"/>
      <w:divBdr>
        <w:top w:val="none" w:sz="0" w:space="0" w:color="auto"/>
        <w:left w:val="none" w:sz="0" w:space="0" w:color="auto"/>
        <w:bottom w:val="none" w:sz="0" w:space="0" w:color="auto"/>
        <w:right w:val="none" w:sz="0" w:space="0" w:color="auto"/>
      </w:divBdr>
    </w:div>
    <w:div w:id="2095541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jpeg"/><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jpeg"/><Relationship Id="rId28" Type="http://schemas.openxmlformats.org/officeDocument/2006/relationships/image" Target="media/image14.emf"/><Relationship Id="rId10" Type="http://schemas.openxmlformats.org/officeDocument/2006/relationships/footer" Target="foot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8.jpeg"/><Relationship Id="rId27" Type="http://schemas.openxmlformats.org/officeDocument/2006/relationships/image" Target="media/image13.emf"/><Relationship Id="rId30"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9F2A-A02F-4EB5-AEA4-6B209A40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6820</Words>
  <Characters>40016</Characters>
  <Application>Microsoft Office Word</Application>
  <DocSecurity>4</DocSecurity>
  <Lines>333</Lines>
  <Paragraphs>93</Paragraphs>
  <ScaleCrop>false</ScaleCrop>
  <HeadingPairs>
    <vt:vector size="2" baseType="variant">
      <vt:variant>
        <vt:lpstr>Název</vt:lpstr>
      </vt:variant>
      <vt:variant>
        <vt:i4>1</vt:i4>
      </vt:variant>
    </vt:vector>
  </HeadingPairs>
  <TitlesOfParts>
    <vt:vector size="1" baseType="lpstr">
      <vt:lpstr>Fiskální výhled České republiky (listopad 2018)</vt:lpstr>
    </vt:vector>
  </TitlesOfParts>
  <Company>Ministerstvo financí</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Fiskální výhled České republiky (listopad 2018)</dc:title>
  <dc:creator>Ministerstvo financí České republiky;Odbor Hospodářská politika</dc:creator>
  <cp:keywords>fiskální politika, fiskální predikce, výhled, deficit, dluh, fiskální úsilí, fiskální impulz</cp:keywords>
  <cp:lastModifiedBy>Kolitsch Martin Ing.</cp:lastModifiedBy>
  <cp:revision>2</cp:revision>
  <cp:lastPrinted>2026-08-24T11:37:00Z</cp:lastPrinted>
  <dcterms:created xsi:type="dcterms:W3CDTF">2026-08-28T07:05:00Z</dcterms:created>
  <dcterms:modified xsi:type="dcterms:W3CDTF">2026-08-28T07:05:00Z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azyk">
    <vt:lpwstr>český</vt:lpwstr>
  </property>
  <property fmtid="{D5CDD505-2E9C-101B-9397-08002B2CF9AE}" pid="3" name="Odkaz">
    <vt:lpwstr>http://www.mfcr.cz/fiskalnivyhled</vt:lpwstr>
  </property>
</Properties>
</file>